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59" w:rsidRDefault="00595B6C" w:rsidP="0020215E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59" w:rsidRPr="0020215E" w:rsidRDefault="00BB2459" w:rsidP="002021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215E">
        <w:rPr>
          <w:rFonts w:ascii="Times New Roman" w:hAnsi="Times New Roman" w:cs="Times New Roman"/>
          <w:b/>
          <w:bCs/>
          <w:sz w:val="40"/>
          <w:szCs w:val="40"/>
        </w:rPr>
        <w:t>КОНТРОЛЬНО – СЧЕТНЫЙ КОМИТЕТ</w:t>
      </w:r>
    </w:p>
    <w:p w:rsidR="00BB2459" w:rsidRPr="0020215E" w:rsidRDefault="00BB2459" w:rsidP="00202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215E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2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0215E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Pr="0020215E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  <w:r w:rsidR="005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4290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AE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6ZPkHZAAAACAEAAA8AAABkcnMvZG93bnJldi54bWxMj8FOwzAQRO9I&#10;/IO1SL1RB1KiEOJUFRUfQOiBoxsvSYS9jmy3Tfl6tuoBjjOzmn1Tr2dnxRFDHD0peFhmIJA6b0bq&#10;Few+3u5LEDFpMtp6QgVnjLBubm9qXRl/onc8tqkXXEKx0gqGlKZKytgN6HRc+gmJsy8fnE4sQy9N&#10;0Ccud1Y+ZlkhnR6JPwx6wtcBu+/24BS0PrPbeZPb9qdcfW59V07hKSq1uJs3LyASzunvGC74jA4N&#10;M+39gUwUlnXJU5KCYpWD4Pw5L9jYXw3Z1PL/gOYXAAD//wMAUEsBAi0AFAAGAAgAAAAhALaDOJL+&#10;AAAA4QEAABMAAAAAAAAAAAAAAAAAAAAAAFtDb250ZW50X1R5cGVzXS54bWxQSwECLQAUAAYACAAA&#10;ACEAOP0h/9YAAACUAQAACwAAAAAAAAAAAAAAAAAvAQAAX3JlbHMvLnJlbHNQSwECLQAUAAYACAAA&#10;ACEA3bkvsxwCAAA6BAAADgAAAAAAAAAAAAAAAAAuAgAAZHJzL2Uyb0RvYy54bWxQSwECLQAUAAYA&#10;CAAAACEAbpk+QdkAAAAI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B2459" w:rsidRPr="00A84571" w:rsidRDefault="00BB2459" w:rsidP="00A84571">
      <w:pPr>
        <w:jc w:val="center"/>
        <w:rPr>
          <w:rFonts w:ascii="Times New Roman" w:hAnsi="Times New Roman" w:cs="Times New Roman"/>
          <w:sz w:val="20"/>
          <w:szCs w:val="20"/>
        </w:rPr>
      </w:pPr>
      <w:r w:rsidRPr="0020215E">
        <w:rPr>
          <w:rFonts w:ascii="Times New Roman" w:hAnsi="Times New Roman" w:cs="Times New Roman"/>
        </w:rPr>
        <w:t xml:space="preserve">Российская Федерация, 456440, город Чебаркуль Челябинской области, ул. Ленина, 13«а».   </w:t>
      </w:r>
      <w:r w:rsidRPr="0020215E">
        <w:rPr>
          <w:rFonts w:ascii="Times New Roman" w:hAnsi="Times New Roman" w:cs="Times New Roman"/>
          <w:sz w:val="20"/>
          <w:szCs w:val="20"/>
        </w:rPr>
        <w:t xml:space="preserve">  ИНН 7420009633   ОГРН 1057409510180 </w:t>
      </w:r>
      <w:r w:rsidRPr="0020215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215E">
        <w:rPr>
          <w:rFonts w:ascii="Times New Roman" w:hAnsi="Times New Roman" w:cs="Times New Roman"/>
          <w:sz w:val="20"/>
          <w:szCs w:val="20"/>
        </w:rPr>
        <w:t>-</w:t>
      </w:r>
      <w:r w:rsidRPr="002021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0215E">
        <w:rPr>
          <w:rFonts w:ascii="Times New Roman" w:hAnsi="Times New Roman" w:cs="Times New Roman"/>
          <w:sz w:val="20"/>
          <w:szCs w:val="20"/>
        </w:rPr>
        <w:t xml:space="preserve">:  </w:t>
      </w:r>
      <w:hyperlink r:id="rId9" w:history="1"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ksg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chebarcul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F4219"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</w:rPr>
        <w:t>, 835168 2-52-14</w:t>
      </w:r>
    </w:p>
    <w:p w:rsidR="00BB2459" w:rsidRDefault="00BB2459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2459" w:rsidRPr="005C6475" w:rsidRDefault="00BB2459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BB2459" w:rsidRPr="005C6475" w:rsidRDefault="00BB2459" w:rsidP="00555299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Собрания депутатов «О внесении изменений в решение Собрания депутатов </w:t>
      </w:r>
      <w:r w:rsidRPr="005C6475">
        <w:rPr>
          <w:rFonts w:ascii="Times New Roman" w:hAnsi="Times New Roman" w:cs="Times New Roman"/>
          <w:b/>
          <w:bCs/>
          <w:sz w:val="28"/>
          <w:szCs w:val="28"/>
        </w:rPr>
        <w:t>от 12.12.201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647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«О бюджете </w:t>
      </w:r>
      <w:proofErr w:type="spellStart"/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годов» </w:t>
      </w:r>
    </w:p>
    <w:p w:rsidR="00BB2459" w:rsidRPr="005C6475" w:rsidRDefault="003B6E26" w:rsidP="00EA5B3E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DA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459" w:rsidRPr="006A5F7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B2459"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B2459"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B2459" w:rsidRPr="005C6475" w:rsidRDefault="00BB2459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>1.Основание для проведения экспертизы:</w:t>
      </w:r>
      <w:r w:rsidRPr="005C6475">
        <w:rPr>
          <w:rFonts w:ascii="Times New Roman" w:hAnsi="Times New Roman" w:cs="Times New Roman"/>
          <w:sz w:val="28"/>
          <w:szCs w:val="28"/>
        </w:rPr>
        <w:t xml:space="preserve"> Федеральный Закон  РФ от 07.02.2011г.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C647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1.2 статьи 4 решения Собрания депутатов «Об утверждении Положения «О Контрольно-счетном комитете муниципального образования  «</w:t>
      </w:r>
      <w:proofErr w:type="spellStart"/>
      <w:r w:rsidRPr="005C6475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 w:cs="Times New Roman"/>
          <w:sz w:val="28"/>
          <w:szCs w:val="28"/>
        </w:rPr>
        <w:t xml:space="preserve"> городской округ» от  01.03.2016г.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C6475">
        <w:rPr>
          <w:rFonts w:ascii="Times New Roman" w:hAnsi="Times New Roman" w:cs="Times New Roman"/>
          <w:sz w:val="28"/>
          <w:szCs w:val="28"/>
        </w:rPr>
        <w:t>87,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очередной год» №105, утвержденный приказом председателя КСК ЧГО  от 18.04.2016 г. №29.</w:t>
      </w:r>
    </w:p>
    <w:p w:rsidR="00BB2459" w:rsidRPr="005C6475" w:rsidRDefault="00BB2459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2.Цель экспертизы: </w:t>
      </w:r>
      <w:r w:rsidRPr="005C6475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 вносимых изменений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Собрания депутатов «О внесении изменений в решение Собрания депутатов 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B2459" w:rsidRPr="005C3EEC" w:rsidRDefault="00BB2459" w:rsidP="005C3EE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3. Предмет экспертизы: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ЧГО «О внесении изменений в решение Собрания депутатов </w:t>
      </w:r>
      <w:r w:rsidRPr="005C6475">
        <w:rPr>
          <w:rFonts w:ascii="Times New Roman" w:hAnsi="Times New Roman" w:cs="Times New Roman"/>
          <w:sz w:val="28"/>
          <w:szCs w:val="28"/>
        </w:rPr>
        <w:t>от 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5C6475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5C6475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BB2459" w:rsidRPr="005C3EEC" w:rsidRDefault="00BB2459" w:rsidP="005C3EEC">
      <w:pPr>
        <w:pStyle w:val="a5"/>
        <w:numPr>
          <w:ilvl w:val="3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C3EEC">
        <w:rPr>
          <w:b/>
          <w:bCs/>
          <w:sz w:val="28"/>
          <w:szCs w:val="28"/>
          <w:bdr w:val="none" w:sz="0" w:space="0" w:color="auto" w:frame="1"/>
        </w:rPr>
        <w:t>Общая часть</w:t>
      </w:r>
    </w:p>
    <w:p w:rsidR="00BB2459" w:rsidRPr="006E59CB" w:rsidRDefault="00BB2459" w:rsidP="005C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ЧГО «О внесении изменений в решение Собрания депутатов </w:t>
      </w:r>
      <w:r w:rsidRPr="005C3EEC">
        <w:rPr>
          <w:rFonts w:ascii="Times New Roman" w:hAnsi="Times New Roman" w:cs="Times New Roman"/>
          <w:sz w:val="28"/>
          <w:szCs w:val="28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3EE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 приложениями №1 (новая редакция приложения 4), 2 (новая редакция приложения 6), 3 (новая редакция приложения 8), </w:t>
      </w:r>
      <w:bookmarkStart w:id="0" w:name="_Hlk488066139"/>
      <w:r w:rsidRPr="005C3EEC">
        <w:rPr>
          <w:rFonts w:ascii="Times New Roman" w:hAnsi="Times New Roman" w:cs="Times New Roman"/>
          <w:sz w:val="28"/>
          <w:szCs w:val="28"/>
          <w:lang w:eastAsia="ru-RU"/>
        </w:rPr>
        <w:t>4 (новая редакция приложения 1</w:t>
      </w:r>
      <w:bookmarkEnd w:id="0"/>
      <w:r w:rsidR="003B6E26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, 5 (новая редакция приложения 13)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Решения), пояснительной запиской к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проекту Решения представлен на экспертизу в Контрольно-счетный комитет </w:t>
      </w:r>
      <w:proofErr w:type="spellStart"/>
      <w:r w:rsidRPr="005C3EE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DB2370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16 августа</w:t>
      </w:r>
      <w:r w:rsidRPr="006E59C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2019 года</w:t>
      </w:r>
      <w:r w:rsidR="000A70B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, согласно ст.37 Положения о бюджетном процессе</w:t>
      </w:r>
      <w:r w:rsidR="0027731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 ЧГО</w:t>
      </w:r>
      <w:r w:rsidR="000A70B5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BB2459" w:rsidRPr="005C3EEC" w:rsidRDefault="00BB2459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>Для рассмотрения проекта Решения предоставлены следующие документы:</w:t>
      </w:r>
    </w:p>
    <w:p w:rsidR="00BB2459" w:rsidRPr="005C3EEC" w:rsidRDefault="00BB2459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решения Собрания депутатов ЧГО «О внесении изменений в решение Собрания депутатов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E07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hAnsi="Times New Roman" w:cs="Times New Roman"/>
          <w:sz w:val="28"/>
          <w:szCs w:val="28"/>
          <w:lang w:eastAsia="ru-RU"/>
        </w:rPr>
        <w:t>6,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10,13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(в новой редакции);</w:t>
      </w:r>
    </w:p>
    <w:p w:rsidR="00BB2459" w:rsidRPr="005C3EEC" w:rsidRDefault="00BB2459" w:rsidP="00AC2E97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3EE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- пояснительная записка.</w:t>
      </w:r>
    </w:p>
    <w:p w:rsidR="00BB2459" w:rsidRPr="005C3EEC" w:rsidRDefault="00BB2459" w:rsidP="001C51D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Представленным проектом Решения предлагается внести изменения в основные характеристики бюджета </w:t>
      </w:r>
      <w:proofErr w:type="spellStart"/>
      <w:r w:rsidRPr="005C3E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3EEC">
        <w:rPr>
          <w:rFonts w:ascii="Times New Roman" w:hAnsi="Times New Roman" w:cs="Times New Roman"/>
          <w:sz w:val="28"/>
          <w:szCs w:val="28"/>
        </w:rPr>
        <w:t xml:space="preserve"> согласно пункту 1 статьи 184.1 Бюджетного кодекса Российской Федерации, утвержденные решением Собрания депутатов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утвержденный бюджет), а именно: </w:t>
      </w:r>
    </w:p>
    <w:p w:rsidR="00BB2459" w:rsidRDefault="00BB2459" w:rsidP="00BE40A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доходы бюджета </w:t>
      </w:r>
      <w:r w:rsidRPr="005C3EEC">
        <w:rPr>
          <w:rFonts w:ascii="Times New Roman" w:hAnsi="Times New Roman" w:cs="Times New Roman"/>
          <w:sz w:val="28"/>
          <w:szCs w:val="28"/>
        </w:rPr>
        <w:t>по сравнению с утвержденным бюджетом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год, увеличить на сумму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30 517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руб. </w:t>
      </w:r>
      <w:r w:rsidRPr="005C3EE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94CDE">
        <w:rPr>
          <w:rFonts w:ascii="Times New Roman" w:hAnsi="Times New Roman" w:cs="Times New Roman"/>
          <w:sz w:val="28"/>
          <w:szCs w:val="28"/>
        </w:rPr>
        <w:t xml:space="preserve">2,5 </w:t>
      </w:r>
      <w:r w:rsidRPr="00651B5A">
        <w:rPr>
          <w:rFonts w:ascii="Times New Roman" w:hAnsi="Times New Roman" w:cs="Times New Roman"/>
          <w:sz w:val="28"/>
          <w:szCs w:val="28"/>
        </w:rPr>
        <w:t>%</w:t>
      </w:r>
      <w:r w:rsidRPr="005C3EEC"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</w:t>
      </w:r>
      <w:r w:rsidRPr="006A5F75">
        <w:rPr>
          <w:rFonts w:ascii="Times New Roman" w:hAnsi="Times New Roman" w:cs="Times New Roman"/>
          <w:sz w:val="28"/>
          <w:szCs w:val="28"/>
        </w:rPr>
        <w:t>увеличения собственных</w:t>
      </w:r>
      <w:r w:rsidR="00277314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15 423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Pr="006A5F7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увеличения безвозмездных поступлений </w:t>
      </w:r>
      <w:r w:rsidR="00277314">
        <w:rPr>
          <w:rFonts w:ascii="Times New Roman" w:hAnsi="Times New Roman" w:cs="Times New Roman"/>
          <w:kern w:val="2"/>
          <w:sz w:val="28"/>
          <w:szCs w:val="28"/>
        </w:rPr>
        <w:t xml:space="preserve">в сумме </w:t>
      </w:r>
      <w:r w:rsidR="00094CDE">
        <w:rPr>
          <w:rFonts w:ascii="Times New Roman" w:hAnsi="Times New Roman" w:cs="Times New Roman"/>
          <w:kern w:val="2"/>
          <w:sz w:val="28"/>
          <w:szCs w:val="28"/>
        </w:rPr>
        <w:t>15 094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>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поступления доходов в бюджет составят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1 212 682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руб.  </w:t>
      </w:r>
    </w:p>
    <w:p w:rsidR="00BB2459" w:rsidRDefault="00BB2459" w:rsidP="003F638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увеличить на сумму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30 517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sz w:val="28"/>
          <w:szCs w:val="28"/>
        </w:rPr>
        <w:t>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4CDE">
        <w:rPr>
          <w:rFonts w:ascii="Times New Roman" w:hAnsi="Times New Roman" w:cs="Times New Roman"/>
          <w:sz w:val="28"/>
          <w:szCs w:val="28"/>
        </w:rPr>
        <w:t xml:space="preserve">2,5 </w:t>
      </w:r>
      <w:r w:rsidRPr="00651B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увеличения</w:t>
      </w:r>
      <w:r w:rsidRPr="005C3EEC">
        <w:rPr>
          <w:rFonts w:ascii="Times New Roman" w:hAnsi="Times New Roman" w:cs="Times New Roman"/>
          <w:sz w:val="28"/>
          <w:szCs w:val="28"/>
        </w:rPr>
        <w:t xml:space="preserve"> 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собственных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 </w:t>
      </w:r>
      <w:r w:rsidRPr="005C3EEC">
        <w:rPr>
          <w:rFonts w:ascii="Times New Roman" w:hAnsi="Times New Roman" w:cs="Times New Roman"/>
          <w:sz w:val="28"/>
          <w:szCs w:val="28"/>
        </w:rPr>
        <w:t xml:space="preserve"> 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1 236 934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</w:p>
    <w:p w:rsidR="00BB2459" w:rsidRPr="005C3EEC" w:rsidRDefault="00BB2459" w:rsidP="0071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 дефицит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24 252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</w:t>
      </w:r>
      <w:r w:rsidRPr="005C3EEC">
        <w:rPr>
          <w:rFonts w:ascii="Times New Roman" w:hAnsi="Times New Roman" w:cs="Times New Roman"/>
          <w:sz w:val="28"/>
          <w:szCs w:val="28"/>
        </w:rPr>
        <w:t>руб.</w:t>
      </w:r>
    </w:p>
    <w:p w:rsidR="00BB2459" w:rsidRDefault="00BB2459" w:rsidP="009D1FD1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Общий анализ изменений основных характеристик бюджета </w:t>
      </w:r>
      <w:proofErr w:type="spellStart"/>
      <w:r w:rsidRPr="005C3E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приведен в таблице 1.</w:t>
      </w:r>
    </w:p>
    <w:p w:rsidR="00BB2459" w:rsidRPr="00A04624" w:rsidRDefault="00BB2459" w:rsidP="00A931A6">
      <w:pPr>
        <w:pStyle w:val="af"/>
        <w:spacing w:after="0" w:line="240" w:lineRule="auto"/>
        <w:jc w:val="right"/>
        <w:rPr>
          <w:rFonts w:ascii="Times New Roman" w:hAnsi="Times New Roman" w:cs="Times New Roman"/>
        </w:rPr>
      </w:pPr>
      <w:r w:rsidRPr="00A04624">
        <w:rPr>
          <w:rFonts w:ascii="Times New Roman" w:hAnsi="Times New Roman" w:cs="Times New Roman"/>
        </w:rPr>
        <w:t>Таблица 1</w:t>
      </w:r>
    </w:p>
    <w:p w:rsidR="00BB2459" w:rsidRPr="00A04624" w:rsidRDefault="00BB2459" w:rsidP="00A931A6">
      <w:pPr>
        <w:pStyle w:val="a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04624">
        <w:rPr>
          <w:rFonts w:ascii="Times New Roman" w:hAnsi="Times New Roman" w:cs="Times New Roman"/>
        </w:rPr>
        <w:t>ыс. руб.</w:t>
      </w:r>
    </w:p>
    <w:tbl>
      <w:tblPr>
        <w:tblW w:w="96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1984"/>
        <w:gridCol w:w="2127"/>
        <w:gridCol w:w="1984"/>
        <w:gridCol w:w="1134"/>
      </w:tblGrid>
      <w:tr w:rsidR="00BB2459" w:rsidRPr="00212E15">
        <w:trPr>
          <w:trHeight w:val="30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</w:t>
            </w: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плановый период 2020 и 2021 годов</w:t>
            </w:r>
          </w:p>
        </w:tc>
      </w:tr>
      <w:tr w:rsidR="00BB2459" w:rsidRPr="00212E15">
        <w:trPr>
          <w:cantSplit/>
          <w:trHeight w:val="4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59" w:rsidRPr="00212E15" w:rsidRDefault="00BB2459" w:rsidP="001A6B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Утвержденный бюджет</w:t>
            </w:r>
          </w:p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2019 год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</w:t>
            </w:r>
          </w:p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2019 год.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3549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Темпы роста (снижения) к утвержденному бюджету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  <w:r w:rsidRPr="00213549">
              <w:rPr>
                <w:rFonts w:ascii="Times New Roman" w:hAnsi="Times New Roman" w:cs="Times New Roman"/>
                <w:sz w:val="18"/>
                <w:szCs w:val="18"/>
              </w:rPr>
              <w:t>(с учетов внесения изменений)</w:t>
            </w: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2459" w:rsidRPr="00212E15">
        <w:trPr>
          <w:cantSplit/>
          <w:trHeight w:val="46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9" w:rsidRPr="00212E15" w:rsidRDefault="00BB2459" w:rsidP="000D1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67F9D" w:rsidRPr="0031085B" w:rsidTr="0003713C">
        <w:trPr>
          <w:trHeight w:val="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1 182 165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1 212 682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67F9D" w:rsidRPr="0031085B" w:rsidTr="00E67F9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1 206 417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1 236 934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094CDE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67F9D" w:rsidRPr="00D509B3" w:rsidTr="0003713C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493843498"/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CD13C6" w:rsidRDefault="00094CDE" w:rsidP="00E67F9D">
            <w:pPr>
              <w:pStyle w:val="a5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24 252</w:t>
            </w:r>
          </w:p>
        </w:tc>
        <w:bookmarkEnd w:id="1"/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CD13C6" w:rsidRDefault="00094CDE" w:rsidP="00E67F9D">
            <w:pPr>
              <w:pStyle w:val="a5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8E2634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B2459" w:rsidRPr="00213549" w:rsidRDefault="00BB2459" w:rsidP="00213549">
      <w:pPr>
        <w:spacing w:after="0"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B2459" w:rsidRPr="00213549" w:rsidRDefault="00BB2459" w:rsidP="00213549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center"/>
        <w:rPr>
          <w:kern w:val="2"/>
          <w:sz w:val="28"/>
          <w:szCs w:val="28"/>
        </w:rPr>
      </w:pPr>
      <w:r w:rsidRPr="00213549">
        <w:rPr>
          <w:b/>
          <w:bCs/>
          <w:kern w:val="2"/>
          <w:sz w:val="28"/>
          <w:szCs w:val="28"/>
        </w:rPr>
        <w:t>Доходы бюджета городского округа на 201</w:t>
      </w:r>
      <w:r>
        <w:rPr>
          <w:b/>
          <w:bCs/>
          <w:kern w:val="2"/>
          <w:sz w:val="28"/>
          <w:szCs w:val="28"/>
        </w:rPr>
        <w:t>9</w:t>
      </w:r>
      <w:r w:rsidRPr="00213549">
        <w:rPr>
          <w:b/>
          <w:bCs/>
          <w:kern w:val="2"/>
          <w:sz w:val="28"/>
          <w:szCs w:val="28"/>
        </w:rPr>
        <w:t xml:space="preserve"> год и плановый период 20</w:t>
      </w:r>
      <w:r>
        <w:rPr>
          <w:b/>
          <w:bCs/>
          <w:kern w:val="2"/>
          <w:sz w:val="28"/>
          <w:szCs w:val="28"/>
        </w:rPr>
        <w:t>20</w:t>
      </w:r>
      <w:r w:rsidRPr="00213549">
        <w:rPr>
          <w:b/>
          <w:bCs/>
          <w:kern w:val="2"/>
          <w:sz w:val="28"/>
          <w:szCs w:val="28"/>
        </w:rPr>
        <w:t xml:space="preserve"> и 202</w:t>
      </w:r>
      <w:r>
        <w:rPr>
          <w:b/>
          <w:bCs/>
          <w:kern w:val="2"/>
          <w:sz w:val="28"/>
          <w:szCs w:val="28"/>
        </w:rPr>
        <w:t>1</w:t>
      </w:r>
      <w:r w:rsidRPr="00213549">
        <w:rPr>
          <w:b/>
          <w:bCs/>
          <w:kern w:val="2"/>
          <w:sz w:val="28"/>
          <w:szCs w:val="28"/>
        </w:rPr>
        <w:t xml:space="preserve"> годов.</w:t>
      </w:r>
    </w:p>
    <w:p w:rsidR="00BB2459" w:rsidRPr="005E56D4" w:rsidRDefault="00BB2459" w:rsidP="005E56D4">
      <w:pPr>
        <w:pStyle w:val="a5"/>
        <w:spacing w:after="0" w:line="100" w:lineRule="atLeast"/>
        <w:ind w:left="709"/>
        <w:jc w:val="right"/>
        <w:rPr>
          <w:kern w:val="2"/>
        </w:rPr>
      </w:pPr>
      <w:r w:rsidRPr="005E56D4">
        <w:rPr>
          <w:kern w:val="2"/>
        </w:rPr>
        <w:t>Таблица №2</w:t>
      </w:r>
    </w:p>
    <w:p w:rsidR="00BB2459" w:rsidRPr="005E56D4" w:rsidRDefault="00BB2459" w:rsidP="00213549">
      <w:pPr>
        <w:pStyle w:val="a5"/>
        <w:spacing w:after="0" w:line="100" w:lineRule="atLeast"/>
        <w:ind w:left="1494"/>
        <w:jc w:val="right"/>
        <w:rPr>
          <w:kern w:val="2"/>
        </w:rPr>
      </w:pPr>
      <w:r w:rsidRPr="005E56D4">
        <w:rPr>
          <w:kern w:val="2"/>
        </w:rPr>
        <w:t>тыс. руб.</w:t>
      </w:r>
    </w:p>
    <w:p w:rsidR="009865EF" w:rsidRDefault="009865EF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3392"/>
        <w:gridCol w:w="2127"/>
        <w:gridCol w:w="1701"/>
        <w:gridCol w:w="1842"/>
      </w:tblGrid>
      <w:tr w:rsidR="009865EF" w:rsidRPr="009865EF" w:rsidTr="009865EF">
        <w:trPr>
          <w:trHeight w:val="1217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вида дохода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решением о бюджете от 12.12.2018 г. №647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2019 год предусмотрено Проектом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proofErr w:type="gramStart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 т.</w:t>
            </w:r>
            <w:proofErr w:type="gramEnd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ч:</w:t>
            </w:r>
          </w:p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356629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094CDE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14 811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19592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-4480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Неналоговые доходы, </w:t>
            </w:r>
            <w:proofErr w:type="gramStart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 т.</w:t>
            </w:r>
            <w:proofErr w:type="gramEnd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808473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82356</w:t>
            </w:r>
            <w:r w:rsidR="0009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1509</w:t>
            </w:r>
            <w:r w:rsidR="0009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5EF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ДОХОДЫ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1181864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121268</w:t>
            </w:r>
            <w:r w:rsidR="0009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94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0517</w:t>
            </w:r>
          </w:p>
        </w:tc>
      </w:tr>
    </w:tbl>
    <w:p w:rsidR="00BB335E" w:rsidRDefault="00ED0732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предусматривает увеличение доходов бюджета на 2019 год в сумме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30 51</w:t>
      </w:r>
      <w:r w:rsidR="00BB335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в связи с уточнением прогноза собственных поступлений, увеличения безвозмездных поступлений. 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необходимо отметить, </w:t>
      </w:r>
      <w:r w:rsidR="00BB335E">
        <w:rPr>
          <w:rFonts w:ascii="Times New Roman" w:hAnsi="Times New Roman" w:cs="Times New Roman"/>
          <w:sz w:val="28"/>
          <w:szCs w:val="28"/>
          <w:lang w:eastAsia="ru-RU"/>
        </w:rPr>
        <w:t>что показатель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1B2" w:rsidRPr="007251B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725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35E">
        <w:rPr>
          <w:rFonts w:ascii="Times New Roman" w:hAnsi="Times New Roman" w:cs="Times New Roman"/>
          <w:sz w:val="28"/>
          <w:szCs w:val="28"/>
          <w:lang w:eastAsia="ru-RU"/>
        </w:rPr>
        <w:t xml:space="preserve">налогу на доходы физических лиц увеличивается в течении 2019 года 3-й раз, сумма увеличения с начало финансового года составила </w:t>
      </w:r>
      <w:r w:rsidR="00277314">
        <w:rPr>
          <w:rFonts w:ascii="Times New Roman" w:hAnsi="Times New Roman" w:cs="Times New Roman"/>
          <w:sz w:val="28"/>
          <w:szCs w:val="28"/>
          <w:lang w:eastAsia="ru-RU"/>
        </w:rPr>
        <w:t>36 032</w:t>
      </w:r>
      <w:r w:rsidR="00BB3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335E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B335E">
        <w:rPr>
          <w:rFonts w:ascii="Times New Roman" w:hAnsi="Times New Roman" w:cs="Times New Roman"/>
          <w:sz w:val="28"/>
          <w:szCs w:val="28"/>
          <w:lang w:eastAsia="ru-RU"/>
        </w:rPr>
        <w:t xml:space="preserve">., причем причина увеличения данного налога одна и </w:t>
      </w:r>
      <w:proofErr w:type="spellStart"/>
      <w:r w:rsidR="00BB335E">
        <w:rPr>
          <w:rFonts w:ascii="Times New Roman" w:hAnsi="Times New Roman" w:cs="Times New Roman"/>
          <w:sz w:val="28"/>
          <w:szCs w:val="28"/>
          <w:lang w:eastAsia="ru-RU"/>
        </w:rPr>
        <w:t>таже</w:t>
      </w:r>
      <w:proofErr w:type="spellEnd"/>
      <w:r w:rsidR="00BB335E">
        <w:rPr>
          <w:rFonts w:ascii="Times New Roman" w:hAnsi="Times New Roman" w:cs="Times New Roman"/>
          <w:sz w:val="28"/>
          <w:szCs w:val="28"/>
          <w:lang w:eastAsia="ru-RU"/>
        </w:rPr>
        <w:t xml:space="preserve"> «уточнение плана в связи с фактическим поступлением НДФЛ от дивидендов, увеличение фонда оплаты труда».</w:t>
      </w:r>
    </w:p>
    <w:p w:rsidR="00ED0732" w:rsidRDefault="00ED0732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732" w:rsidRPr="00145CCA" w:rsidRDefault="00ED0732" w:rsidP="00ED0732">
      <w:pPr>
        <w:pStyle w:val="a5"/>
        <w:numPr>
          <w:ilvl w:val="0"/>
          <w:numId w:val="36"/>
        </w:numPr>
        <w:spacing w:after="0" w:line="100" w:lineRule="atLeast"/>
        <w:contextualSpacing/>
        <w:jc w:val="center"/>
        <w:rPr>
          <w:b/>
          <w:kern w:val="2"/>
          <w:sz w:val="28"/>
          <w:szCs w:val="28"/>
        </w:rPr>
      </w:pPr>
      <w:r w:rsidRPr="00145CCA">
        <w:rPr>
          <w:b/>
          <w:kern w:val="2"/>
          <w:sz w:val="28"/>
          <w:szCs w:val="28"/>
        </w:rPr>
        <w:t xml:space="preserve">Расходы бюджета </w:t>
      </w:r>
      <w:r>
        <w:rPr>
          <w:b/>
          <w:kern w:val="2"/>
          <w:sz w:val="28"/>
          <w:szCs w:val="28"/>
        </w:rPr>
        <w:t xml:space="preserve">городского округа </w:t>
      </w:r>
      <w:r w:rsidRPr="00145CCA">
        <w:rPr>
          <w:b/>
          <w:kern w:val="2"/>
          <w:sz w:val="28"/>
          <w:szCs w:val="28"/>
        </w:rPr>
        <w:t>на 201</w:t>
      </w:r>
      <w:r>
        <w:rPr>
          <w:b/>
          <w:kern w:val="2"/>
          <w:sz w:val="28"/>
          <w:szCs w:val="28"/>
        </w:rPr>
        <w:t>9</w:t>
      </w:r>
      <w:r w:rsidRPr="00145CCA">
        <w:rPr>
          <w:b/>
          <w:kern w:val="2"/>
          <w:sz w:val="28"/>
          <w:szCs w:val="28"/>
        </w:rPr>
        <w:t xml:space="preserve"> год и плановый период 20</w:t>
      </w:r>
      <w:r>
        <w:rPr>
          <w:b/>
          <w:kern w:val="2"/>
          <w:sz w:val="28"/>
          <w:szCs w:val="28"/>
        </w:rPr>
        <w:t>20</w:t>
      </w:r>
      <w:r w:rsidRPr="00145CCA">
        <w:rPr>
          <w:b/>
          <w:kern w:val="2"/>
          <w:sz w:val="28"/>
          <w:szCs w:val="28"/>
        </w:rPr>
        <w:t xml:space="preserve"> и 20</w:t>
      </w:r>
      <w:r>
        <w:rPr>
          <w:b/>
          <w:kern w:val="2"/>
          <w:sz w:val="28"/>
          <w:szCs w:val="28"/>
        </w:rPr>
        <w:t>21</w:t>
      </w:r>
      <w:r w:rsidRPr="00145CCA">
        <w:rPr>
          <w:b/>
          <w:kern w:val="2"/>
          <w:sz w:val="28"/>
          <w:szCs w:val="28"/>
        </w:rPr>
        <w:t xml:space="preserve"> годов.</w:t>
      </w:r>
    </w:p>
    <w:p w:rsidR="00ED0732" w:rsidRDefault="00ED0732" w:rsidP="00ED073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A101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FA1011">
        <w:rPr>
          <w:rFonts w:ascii="Times New Roman" w:hAnsi="Times New Roman"/>
          <w:kern w:val="2"/>
          <w:sz w:val="28"/>
          <w:szCs w:val="28"/>
        </w:rPr>
        <w:t xml:space="preserve">В связи с уточнением </w:t>
      </w:r>
      <w:r w:rsidR="0079169C">
        <w:rPr>
          <w:rFonts w:ascii="Times New Roman" w:hAnsi="Times New Roman"/>
          <w:kern w:val="2"/>
          <w:sz w:val="28"/>
          <w:szCs w:val="28"/>
        </w:rPr>
        <w:t>собственных доходов и</w:t>
      </w:r>
      <w:r>
        <w:rPr>
          <w:rFonts w:ascii="Times New Roman" w:hAnsi="Times New Roman"/>
          <w:kern w:val="2"/>
          <w:sz w:val="28"/>
          <w:szCs w:val="28"/>
        </w:rPr>
        <w:t xml:space="preserve"> увеличени</w:t>
      </w:r>
      <w:r w:rsidR="000A70B5">
        <w:rPr>
          <w:rFonts w:ascii="Times New Roman" w:hAnsi="Times New Roman"/>
          <w:kern w:val="2"/>
          <w:sz w:val="28"/>
          <w:szCs w:val="28"/>
        </w:rPr>
        <w:t>ем</w:t>
      </w:r>
      <w:r>
        <w:rPr>
          <w:rFonts w:ascii="Times New Roman" w:hAnsi="Times New Roman"/>
          <w:kern w:val="2"/>
          <w:sz w:val="28"/>
          <w:szCs w:val="28"/>
        </w:rPr>
        <w:t xml:space="preserve"> безвозмездных поступлений, </w:t>
      </w:r>
      <w:r w:rsidRPr="00FA1011">
        <w:rPr>
          <w:rFonts w:ascii="Times New Roman" w:hAnsi="Times New Roman"/>
          <w:kern w:val="2"/>
          <w:sz w:val="28"/>
          <w:szCs w:val="28"/>
        </w:rPr>
        <w:t>планируются изменения бюджетных</w:t>
      </w:r>
      <w:r>
        <w:rPr>
          <w:rFonts w:ascii="Times New Roman" w:hAnsi="Times New Roman"/>
          <w:kern w:val="2"/>
          <w:sz w:val="28"/>
          <w:szCs w:val="28"/>
        </w:rPr>
        <w:t xml:space="preserve"> ассигнований по расходам на 2019 год</w:t>
      </w:r>
      <w:r w:rsidR="000A70B5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3C1F">
        <w:rPr>
          <w:rFonts w:ascii="Times New Roman" w:hAnsi="Times New Roman"/>
          <w:kern w:val="2"/>
          <w:sz w:val="28"/>
          <w:szCs w:val="28"/>
        </w:rPr>
        <w:t>соответственно</w:t>
      </w:r>
      <w:r w:rsidR="000A70B5">
        <w:rPr>
          <w:rFonts w:ascii="Times New Roman" w:hAnsi="Times New Roman"/>
          <w:kern w:val="2"/>
          <w:sz w:val="28"/>
          <w:szCs w:val="28"/>
        </w:rPr>
        <w:t>,</w:t>
      </w:r>
      <w:r w:rsidRPr="00C73C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35645">
        <w:rPr>
          <w:rFonts w:ascii="Times New Roman" w:hAnsi="Times New Roman"/>
          <w:kern w:val="2"/>
          <w:sz w:val="28"/>
          <w:szCs w:val="28"/>
        </w:rPr>
        <w:t xml:space="preserve">по </w:t>
      </w:r>
      <w:r w:rsidR="0079169C">
        <w:rPr>
          <w:rFonts w:ascii="Times New Roman" w:hAnsi="Times New Roman"/>
          <w:kern w:val="2"/>
          <w:sz w:val="28"/>
          <w:szCs w:val="28"/>
        </w:rPr>
        <w:t>7</w:t>
      </w:r>
      <w:r w:rsidRPr="00535645">
        <w:rPr>
          <w:rFonts w:ascii="Times New Roman" w:hAnsi="Times New Roman"/>
          <w:kern w:val="2"/>
          <w:sz w:val="28"/>
          <w:szCs w:val="28"/>
        </w:rPr>
        <w:t xml:space="preserve"> из 11</w:t>
      </w:r>
      <w:r w:rsidRPr="00C73C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3C1F">
        <w:rPr>
          <w:rFonts w:ascii="Times New Roman" w:hAnsi="Times New Roman"/>
          <w:sz w:val="28"/>
          <w:szCs w:val="28"/>
        </w:rPr>
        <w:t>разделов классификации расходов бюджета. Анализ вносимых изменений</w:t>
      </w:r>
      <w:r>
        <w:rPr>
          <w:rFonts w:ascii="Times New Roman" w:hAnsi="Times New Roman"/>
          <w:sz w:val="28"/>
          <w:szCs w:val="28"/>
        </w:rPr>
        <w:t xml:space="preserve"> в бюджетные ассигнования </w:t>
      </w:r>
      <w:r w:rsidRPr="00535645">
        <w:rPr>
          <w:rFonts w:ascii="Times New Roman" w:hAnsi="Times New Roman"/>
          <w:sz w:val="28"/>
          <w:szCs w:val="28"/>
        </w:rPr>
        <w:t>2019 года</w:t>
      </w:r>
      <w:r w:rsidRPr="000C0046">
        <w:rPr>
          <w:rFonts w:ascii="Times New Roman" w:hAnsi="Times New Roman"/>
          <w:sz w:val="28"/>
          <w:szCs w:val="28"/>
        </w:rPr>
        <w:t xml:space="preserve"> по расходам, </w:t>
      </w:r>
      <w:r w:rsidR="00BB335E" w:rsidRPr="000C0046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BB33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проекту Решения </w:t>
      </w:r>
      <w:r w:rsidRPr="000C0046">
        <w:rPr>
          <w:rFonts w:ascii="Times New Roman" w:hAnsi="Times New Roman"/>
          <w:sz w:val="28"/>
          <w:szCs w:val="28"/>
        </w:rPr>
        <w:t>представлен в т</w:t>
      </w:r>
      <w:r>
        <w:rPr>
          <w:rFonts w:ascii="Times New Roman" w:hAnsi="Times New Roman"/>
          <w:sz w:val="28"/>
          <w:szCs w:val="28"/>
        </w:rPr>
        <w:t>аблице №3</w:t>
      </w:r>
      <w:r w:rsidRPr="000C00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732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D0732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D0732" w:rsidRPr="00493DAD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93DAD">
        <w:rPr>
          <w:rFonts w:ascii="Times New Roman" w:hAnsi="Times New Roman"/>
        </w:rPr>
        <w:t>Таблица №3</w:t>
      </w:r>
    </w:p>
    <w:p w:rsidR="00AD2007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93DAD">
        <w:rPr>
          <w:rFonts w:ascii="Times New Roman" w:hAnsi="Times New Roman"/>
        </w:rPr>
        <w:t>тыс. руб</w:t>
      </w:r>
      <w:r w:rsidR="002B3479">
        <w:rPr>
          <w:rFonts w:ascii="Times New Roman" w:hAnsi="Times New Roman"/>
        </w:rPr>
        <w:t>.</w:t>
      </w:r>
    </w:p>
    <w:tbl>
      <w:tblPr>
        <w:tblW w:w="1062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27"/>
        <w:gridCol w:w="1684"/>
        <w:gridCol w:w="2409"/>
        <w:gridCol w:w="1134"/>
        <w:gridCol w:w="1134"/>
        <w:gridCol w:w="1134"/>
        <w:gridCol w:w="1128"/>
        <w:gridCol w:w="1271"/>
      </w:tblGrid>
      <w:tr w:rsidR="00AD2007" w:rsidRPr="00AD2007" w:rsidTr="00C53FE9">
        <w:trPr>
          <w:trHeight w:val="99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ГАБС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Изменения бюджетных ассигнований по расходам согласно проекту, руб.</w:t>
            </w:r>
          </w:p>
        </w:tc>
        <w:tc>
          <w:tcPr>
            <w:tcW w:w="4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AD2007" w:rsidRPr="00AD2007" w:rsidTr="00C53FE9">
        <w:trPr>
          <w:trHeight w:val="992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резервного фонда.,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Увеличения ассигнований по расходам на 2019 г. за счет собственных доходов, 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Увеличения ассигнований по расходам на 2019 г. за счет межбюджетных трансфертов, руб.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Изменения бюджетных ассигнований без внесения изменений в решение Собрание депутатов, руб.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AD2007" w:rsidRPr="00AD2007" w:rsidTr="00C53FE9">
        <w:trPr>
          <w:trHeight w:val="32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«Предоставление государственных и муниципальных услуг на территории ЧГО»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40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«Разработка градостроительной документации </w:t>
            </w: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депутатов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</w:tr>
      <w:tr w:rsidR="00AD2007" w:rsidRPr="00AD2007" w:rsidTr="00C53FE9">
        <w:trPr>
          <w:trHeight w:val="34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«Эффективное управление муниципальной собственностью ЧГО»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-66,00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УФКиС</w:t>
            </w:r>
            <w:proofErr w:type="spellEnd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40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Управление муниципальными финансами и муниципальным долгом 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AD2007" w:rsidRPr="00AD2007" w:rsidTr="00C53FE9">
        <w:trPr>
          <w:trHeight w:val="27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«Повышение безопасности дорожного движения и создание безопасных условий передвижения пешеходов в ЧГО»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-400,00</w:t>
            </w:r>
          </w:p>
        </w:tc>
      </w:tr>
      <w:tr w:rsidR="00AD2007" w:rsidRPr="00AD2007" w:rsidTr="00C53FE9">
        <w:trPr>
          <w:trHeight w:val="32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"Поддержка социально ориентированных некоммерческих организаций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разделу 4: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-400,00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"Благоустройство территории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-238,00</w:t>
            </w:r>
          </w:p>
        </w:tc>
      </w:tr>
      <w:tr w:rsidR="00AD2007" w:rsidRPr="00AD2007" w:rsidTr="00C53FE9">
        <w:trPr>
          <w:trHeight w:val="24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AD2007" w:rsidRPr="00AD2007" w:rsidTr="00C53FE9">
        <w:trPr>
          <w:trHeight w:val="40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"Повышение энергетической эффективности </w:t>
            </w: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экономики МО ЧГО и сокращения энергетических издержек в бюджетном секторе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5: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-6381,00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"Развитие образования в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-281,00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24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МП"Поддержка</w:t>
            </w:r>
            <w:proofErr w:type="spellEnd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дошкольного образования в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281,00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"Развитие </w:t>
            </w:r>
            <w:r w:rsidR="00C53FE9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в</w:t>
            </w: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7: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2007" w:rsidRPr="00AD2007" w:rsidTr="00C53FE9">
        <w:trPr>
          <w:trHeight w:val="23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"Развитие </w:t>
            </w:r>
            <w:r w:rsidR="00C53FE9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в</w:t>
            </w: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8: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2007" w:rsidRPr="00AD2007" w:rsidTr="00C53FE9">
        <w:trPr>
          <w:trHeight w:val="32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МП"О социальной поддержке населения муниципального образования ЧГО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-2,00</w:t>
            </w:r>
          </w:p>
        </w:tc>
      </w:tr>
      <w:tr w:rsidR="00AD2007" w:rsidRPr="00AD2007" w:rsidTr="00C53FE9">
        <w:trPr>
          <w:trHeight w:val="3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"Поддержка социально ориентированных некоммерческих организаций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"Крепкая семья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AD2007" w:rsidRPr="00AD2007" w:rsidTr="00C53FE9">
        <w:trPr>
          <w:trHeight w:val="24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МП"Поддержка</w:t>
            </w:r>
            <w:proofErr w:type="spellEnd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дошкольного образования в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"Развитие образования в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C53FE9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D2007"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10: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2007" w:rsidRPr="00AD2007" w:rsidTr="00C53FE9">
        <w:trPr>
          <w:trHeight w:val="23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УФКиС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"Развитие физической культуры и спорта в МО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5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C53FE9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11: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2007" w:rsidRPr="00AD2007" w:rsidTr="00C53FE9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16512,00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79169C" w:rsidRPr="0050428C" w:rsidRDefault="0079169C" w:rsidP="00110D0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2459" w:rsidRPr="00A82F84" w:rsidRDefault="00BB2459" w:rsidP="00A82F84">
      <w:pPr>
        <w:pStyle w:val="a5"/>
        <w:numPr>
          <w:ilvl w:val="0"/>
          <w:numId w:val="36"/>
        </w:numPr>
        <w:spacing w:after="0" w:line="240" w:lineRule="auto"/>
        <w:ind w:left="0" w:firstLine="709"/>
        <w:jc w:val="center"/>
      </w:pPr>
      <w:r w:rsidRPr="00A82F84">
        <w:rPr>
          <w:b/>
          <w:bCs/>
          <w:kern w:val="2"/>
          <w:sz w:val="28"/>
          <w:szCs w:val="28"/>
        </w:rPr>
        <w:t>Расходы бюджета городского округа на 2019 год и плановый период 2020 и 2021 годов.</w:t>
      </w:r>
    </w:p>
    <w:p w:rsidR="00BB2459" w:rsidRDefault="00BB2459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5C03">
        <w:rPr>
          <w:rFonts w:ascii="Times New Roman" w:hAnsi="Times New Roman" w:cs="Times New Roman"/>
          <w:sz w:val="28"/>
          <w:szCs w:val="28"/>
        </w:rPr>
        <w:t xml:space="preserve">распределения бюджетных ассигнований бюджета </w:t>
      </w:r>
      <w:proofErr w:type="spellStart"/>
      <w:r w:rsidRPr="00795C03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95C0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03">
        <w:rPr>
          <w:rFonts w:ascii="Times New Roman" w:hAnsi="Times New Roman" w:cs="Times New Roman"/>
          <w:sz w:val="28"/>
          <w:szCs w:val="28"/>
        </w:rPr>
        <w:t>округа по разделам расходов бюджетной классификации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2019 год, с учетом изменения, предоставленного проектом решения, представлены в таблице № 4.</w:t>
      </w:r>
    </w:p>
    <w:p w:rsidR="00BB2459" w:rsidRDefault="00BB2459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Таблица № 4</w:t>
      </w:r>
    </w:p>
    <w:p w:rsidR="00BB2459" w:rsidRDefault="00BB2459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Pr="004207D9">
        <w:rPr>
          <w:rFonts w:ascii="Times New Roman" w:hAnsi="Times New Roman" w:cs="Times New Roman"/>
        </w:rPr>
        <w:t xml:space="preserve"> руб.</w:t>
      </w:r>
    </w:p>
    <w:p w:rsidR="00C42AD3" w:rsidRDefault="00C42AD3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2AD3" w:rsidRDefault="00C42AD3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2AD3" w:rsidRDefault="00C42AD3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2AD3" w:rsidRDefault="00C42AD3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42AD3" w:rsidRDefault="00C42AD3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01"/>
        <w:gridCol w:w="2082"/>
        <w:gridCol w:w="1453"/>
        <w:gridCol w:w="1703"/>
        <w:gridCol w:w="2215"/>
        <w:gridCol w:w="992"/>
      </w:tblGrid>
      <w:tr w:rsidR="00C42AD3" w:rsidRPr="00C42AD3" w:rsidTr="00C42AD3">
        <w:trPr>
          <w:trHeight w:val="405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Темпы роста (снижения) к утвержденному бюджету на 2019 год</w:t>
            </w:r>
          </w:p>
        </w:tc>
      </w:tr>
      <w:tr w:rsidR="00C42AD3" w:rsidRPr="00C42AD3" w:rsidTr="00C42AD3">
        <w:trPr>
          <w:trHeight w:val="300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AD3" w:rsidRPr="00C42AD3" w:rsidTr="00C42AD3">
        <w:trPr>
          <w:trHeight w:val="60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AD3" w:rsidRPr="00C42AD3" w:rsidTr="00C42AD3">
        <w:trPr>
          <w:trHeight w:val="262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решением о бюджете от 12.12.2018г.  №647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изменений согласно представленному Проекту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84749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94072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C42AD3" w:rsidRPr="00C42AD3" w:rsidTr="00C42AD3">
        <w:trPr>
          <w:trHeight w:val="49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589290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C42AD3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1206417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1236933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</w:tbl>
    <w:p w:rsidR="00BB2459" w:rsidRPr="00BB335E" w:rsidRDefault="00BB2459" w:rsidP="00A04624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5E">
        <w:rPr>
          <w:rFonts w:ascii="Times New Roman" w:hAnsi="Times New Roman" w:cs="Times New Roman"/>
          <w:sz w:val="28"/>
          <w:szCs w:val="28"/>
        </w:rPr>
        <w:t xml:space="preserve">    Изменения, вносимые в расходную часть бюджета на 2019 год, </w:t>
      </w:r>
      <w:r w:rsidR="00BB335E" w:rsidRPr="00BB335E">
        <w:rPr>
          <w:rFonts w:ascii="Times New Roman" w:hAnsi="Times New Roman" w:cs="Times New Roman"/>
          <w:sz w:val="28"/>
          <w:szCs w:val="28"/>
        </w:rPr>
        <w:t>согласно пояснительной записке</w:t>
      </w:r>
      <w:r w:rsidR="00F740A6" w:rsidRPr="00BB335E">
        <w:rPr>
          <w:rFonts w:ascii="Times New Roman" w:hAnsi="Times New Roman" w:cs="Times New Roman"/>
          <w:sz w:val="28"/>
          <w:szCs w:val="28"/>
        </w:rPr>
        <w:t>,</w:t>
      </w:r>
      <w:r w:rsidRPr="00BB335E">
        <w:rPr>
          <w:rFonts w:ascii="Times New Roman" w:hAnsi="Times New Roman" w:cs="Times New Roman"/>
          <w:sz w:val="28"/>
          <w:szCs w:val="28"/>
        </w:rPr>
        <w:t xml:space="preserve"> соответствуют суммам изменений, отраженных в приложении № 2 к проекту Решения.</w:t>
      </w:r>
      <w:r w:rsidR="00F740A6" w:rsidRPr="00BB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59" w:rsidRDefault="00BB2459" w:rsidP="00E3305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B2459" w:rsidRPr="00795C03" w:rsidRDefault="00BB2459" w:rsidP="00ED0732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5C03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муниципальных, государственных программ</w:t>
      </w:r>
    </w:p>
    <w:p w:rsidR="00BB2459" w:rsidRPr="00790C7E" w:rsidRDefault="00BB2459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7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о бюджете </w:t>
      </w:r>
      <w:r w:rsidRPr="00790C7E">
        <w:rPr>
          <w:rFonts w:ascii="Times New Roman" w:hAnsi="Times New Roman" w:cs="Times New Roman"/>
          <w:sz w:val="28"/>
          <w:szCs w:val="28"/>
        </w:rPr>
        <w:t>предусмотрено ф</w:t>
      </w:r>
      <w:r>
        <w:rPr>
          <w:rFonts w:ascii="Times New Roman" w:hAnsi="Times New Roman" w:cs="Times New Roman"/>
          <w:sz w:val="28"/>
          <w:szCs w:val="28"/>
        </w:rPr>
        <w:t>инансирование 2</w:t>
      </w:r>
      <w:r w:rsidR="00B85C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7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C73C1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85C5C">
        <w:rPr>
          <w:rFonts w:ascii="Times New Roman" w:hAnsi="Times New Roman" w:cs="Times New Roman"/>
          <w:sz w:val="28"/>
          <w:szCs w:val="28"/>
          <w:lang w:eastAsia="zh-TW"/>
        </w:rPr>
        <w:t>1 178 877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т</w:t>
      </w:r>
      <w:r w:rsidRPr="00C73C1F">
        <w:rPr>
          <w:rFonts w:ascii="Times New Roman" w:hAnsi="Times New Roman" w:cs="Times New Roman"/>
          <w:sz w:val="28"/>
          <w:szCs w:val="28"/>
          <w:lang w:eastAsia="zh-TW"/>
        </w:rPr>
        <w:t xml:space="preserve">ыс. </w:t>
      </w:r>
      <w:r w:rsidRPr="00C73C1F">
        <w:rPr>
          <w:rFonts w:ascii="Times New Roman" w:hAnsi="Times New Roman" w:cs="Times New Roman"/>
          <w:sz w:val="28"/>
          <w:szCs w:val="28"/>
        </w:rPr>
        <w:t xml:space="preserve">руб., что в общих расходах бюджета муниципального образования составляет </w:t>
      </w:r>
      <w:r w:rsidR="00B85C5C">
        <w:rPr>
          <w:rFonts w:ascii="Times New Roman" w:hAnsi="Times New Roman" w:cs="Times New Roman"/>
          <w:sz w:val="28"/>
          <w:szCs w:val="28"/>
        </w:rPr>
        <w:t>95,31</w:t>
      </w:r>
      <w:r w:rsidRPr="00C73C1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B2459" w:rsidRDefault="00BB2459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7E">
        <w:rPr>
          <w:rFonts w:ascii="Times New Roman" w:hAnsi="Times New Roman" w:cs="Times New Roman"/>
          <w:sz w:val="28"/>
          <w:szCs w:val="28"/>
        </w:rPr>
        <w:t>Изменение ассигнований на реализацию программ,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C7E">
        <w:rPr>
          <w:rFonts w:ascii="Times New Roman" w:hAnsi="Times New Roman" w:cs="Times New Roman"/>
          <w:sz w:val="28"/>
          <w:szCs w:val="28"/>
        </w:rPr>
        <w:t xml:space="preserve"> к проекту решения представлено в таблице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C7E">
        <w:rPr>
          <w:rFonts w:ascii="Times New Roman" w:hAnsi="Times New Roman" w:cs="Times New Roman"/>
          <w:sz w:val="28"/>
          <w:szCs w:val="28"/>
        </w:rPr>
        <w:t>.</w:t>
      </w:r>
    </w:p>
    <w:p w:rsidR="00BB2459" w:rsidRDefault="00BB2459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p w:rsidR="00BB2459" w:rsidRPr="004207D9" w:rsidRDefault="00BB2459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тыс. </w:t>
      </w:r>
      <w:r w:rsidRPr="004207D9">
        <w:rPr>
          <w:rFonts w:ascii="Times New Roman" w:hAnsi="Times New Roman" w:cs="Times New Roman"/>
        </w:rPr>
        <w:t>руб.</w:t>
      </w:r>
    </w:p>
    <w:tbl>
      <w:tblPr>
        <w:tblW w:w="10366" w:type="dxa"/>
        <w:tblInd w:w="-719" w:type="dxa"/>
        <w:tblLook w:val="04A0" w:firstRow="1" w:lastRow="0" w:firstColumn="1" w:lastColumn="0" w:noHBand="0" w:noVBand="1"/>
      </w:tblPr>
      <w:tblGrid>
        <w:gridCol w:w="1174"/>
        <w:gridCol w:w="4529"/>
        <w:gridCol w:w="1356"/>
        <w:gridCol w:w="1370"/>
        <w:gridCol w:w="390"/>
        <w:gridCol w:w="726"/>
        <w:gridCol w:w="745"/>
        <w:gridCol w:w="76"/>
      </w:tblGrid>
      <w:tr w:rsidR="00C42AD3" w:rsidRPr="00C42AD3" w:rsidTr="00B85C5C">
        <w:trPr>
          <w:gridAfter w:val="1"/>
          <w:wAfter w:w="76" w:type="dxa"/>
          <w:trHeight w:val="9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                     на 2019 год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Темпы роста (снижения) к утвержденному бюджету на 2019</w:t>
            </w:r>
          </w:p>
        </w:tc>
      </w:tr>
      <w:tr w:rsidR="00C42AD3" w:rsidRPr="00C42AD3" w:rsidTr="00B85C5C">
        <w:trPr>
          <w:trHeight w:val="13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утвержденные решением о бюджете от 12.12.2018 № 647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представленного Проекта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42AD3" w:rsidRPr="00C42AD3" w:rsidTr="00B85C5C">
        <w:trPr>
          <w:trHeight w:val="8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экстремизма на территории ЧГО»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незаконному обороту и потреблению наркотиков и их прекурсоров»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"Медицинские кадры на территории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туризма в МО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83428,00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55332,00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-7198,00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-11,51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ЧГО»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lang w:eastAsia="ru-RU"/>
              </w:rPr>
              <w:t>333313,00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lang w:eastAsia="ru-RU"/>
              </w:rPr>
              <w:t>344654,00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11341,00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дошкольного образования в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234051,00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235801,00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Чебаркуля"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многопрофильном муниципальном образовании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"Предоставление государственных и муниципальных услуг на территории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lang w:eastAsia="ru-RU"/>
              </w:rPr>
              <w:t>7840,00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lang w:eastAsia="ru-RU"/>
              </w:rPr>
              <w:t>7854,00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ЧГО»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lang w:eastAsia="ru-RU"/>
              </w:rPr>
              <w:t>7823,00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lang w:eastAsia="ru-RU"/>
              </w:rPr>
              <w:t>7823,00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"Крепкая семья 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78123,00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78288,00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социальной поддержке населения муниципального образования ЧГО 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173443,00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«Разработка градостроительной документации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ЧГО»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5,58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РФ в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17872,00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экономики МО ЧГО и сокращения энергетических издержек в бюджетном секторе 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15,38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C25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ЧГО"</w:t>
            </w:r>
            <w:bookmarkEnd w:id="2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28330,00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7115,00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33,54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"Природоохранные мероприятия оздоровления экологической обстановки на территории МО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38251,00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МО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63020,00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ЧГО"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ЧГО»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42AD3" w:rsidRPr="00C42AD3" w:rsidTr="00B85C5C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5533</w:t>
            </w:r>
            <w:r w:rsidR="00E07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5805</w:t>
            </w:r>
            <w:r w:rsidR="00E07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  <w:r w:rsidR="00E07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</w:tr>
      <w:tr w:rsidR="00C42AD3" w:rsidRPr="00C42AD3" w:rsidTr="00B85C5C">
        <w:trPr>
          <w:trHeight w:val="315"/>
        </w:trPr>
        <w:tc>
          <w:tcPr>
            <w:tcW w:w="5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B85C5C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120641</w:t>
            </w:r>
            <w:r w:rsidR="00E0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B85C5C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123693</w:t>
            </w:r>
            <w:r w:rsidR="00C5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B85C5C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</w:t>
            </w:r>
            <w:r w:rsidR="00C53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B85C5C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</w:tbl>
    <w:p w:rsidR="00DB2370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370" w:rsidRPr="00CF2CF1">
        <w:rPr>
          <w:rFonts w:ascii="Times New Roman" w:hAnsi="Times New Roman" w:cs="Times New Roman"/>
          <w:sz w:val="28"/>
          <w:szCs w:val="28"/>
        </w:rPr>
        <w:t>Изменения, вносимые в расходную часть бюджета на 2019 год, согласно приложению № 4 к проекту Решения (таблица № 4</w:t>
      </w:r>
      <w:r w:rsidR="00E07B15" w:rsidRPr="00CF2CF1">
        <w:rPr>
          <w:rFonts w:ascii="Times New Roman" w:hAnsi="Times New Roman" w:cs="Times New Roman"/>
          <w:sz w:val="28"/>
          <w:szCs w:val="28"/>
        </w:rPr>
        <w:t>), соответствуют</w:t>
      </w:r>
      <w:r w:rsidR="00DB2370" w:rsidRPr="00CF2CF1">
        <w:rPr>
          <w:rFonts w:ascii="Times New Roman" w:hAnsi="Times New Roman" w:cs="Times New Roman"/>
          <w:sz w:val="28"/>
          <w:szCs w:val="28"/>
        </w:rPr>
        <w:t xml:space="preserve"> суммам   изменений, отраженных в пояснительной записке (таблица № 2).</w:t>
      </w:r>
      <w:r w:rsidR="00DB2370" w:rsidRPr="00CF2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459" w:rsidRPr="00CF2CF1" w:rsidRDefault="00BB2459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hAnsi="Times New Roman" w:cs="Times New Roman"/>
          <w:sz w:val="28"/>
          <w:szCs w:val="28"/>
        </w:rPr>
        <w:t>Наибольшее увеличение (более 2</w:t>
      </w:r>
      <w:r w:rsidR="00B85C5C" w:rsidRPr="00CF2CF1">
        <w:rPr>
          <w:rFonts w:ascii="Times New Roman" w:hAnsi="Times New Roman" w:cs="Times New Roman"/>
          <w:sz w:val="28"/>
          <w:szCs w:val="28"/>
        </w:rPr>
        <w:t>,53</w:t>
      </w:r>
      <w:r w:rsidRPr="00CF2CF1">
        <w:rPr>
          <w:rFonts w:ascii="Times New Roman" w:hAnsi="Times New Roman" w:cs="Times New Roman"/>
          <w:sz w:val="28"/>
          <w:szCs w:val="28"/>
        </w:rPr>
        <w:t xml:space="preserve"> %) </w:t>
      </w:r>
      <w:bookmarkStart w:id="3" w:name="_Hlk502066937"/>
      <w:r w:rsidRPr="00CF2CF1">
        <w:rPr>
          <w:rFonts w:ascii="Times New Roman" w:hAnsi="Times New Roman" w:cs="Times New Roman"/>
          <w:sz w:val="28"/>
          <w:szCs w:val="28"/>
        </w:rPr>
        <w:t>объемов бюджетных ассигнований предусмотрено</w:t>
      </w:r>
      <w:bookmarkEnd w:id="3"/>
      <w:r w:rsidRPr="00CF2CF1">
        <w:rPr>
          <w:rFonts w:ascii="Times New Roman" w:hAnsi="Times New Roman" w:cs="Times New Roman"/>
          <w:sz w:val="28"/>
          <w:szCs w:val="28"/>
        </w:rPr>
        <w:t xml:space="preserve"> на исполнение </w:t>
      </w:r>
      <w:r w:rsidRPr="00CF2CF1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программ: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-Поддержка социально ориентированных некоммерческих организаций ЧГО;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культуры в МО ЧГО;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-Благоустройство территории ЧГО;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безопасности дорожного движения и создание безопасных условий передвижения пешеходов в ЧГО;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энергетической эффективности экономики МО ЧГО и сокращения энергетических издержек в бюджетном секторе;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муниципальными финансами и муниципальным долгом ЧГО;</w:t>
      </w:r>
    </w:p>
    <w:p w:rsidR="00FA670B" w:rsidRPr="00CF2CF1" w:rsidRDefault="00FA670B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образования в ЧГО.</w:t>
      </w:r>
    </w:p>
    <w:p w:rsidR="002A6329" w:rsidRPr="002A6329" w:rsidRDefault="00BB2459" w:rsidP="002A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CF1">
        <w:rPr>
          <w:rFonts w:ascii="Times New Roman" w:hAnsi="Times New Roman" w:cs="Times New Roman"/>
          <w:sz w:val="28"/>
          <w:szCs w:val="28"/>
        </w:rPr>
        <w:t>Уменьшение объемов бюджетных ассигнований предусмотрено по муниципальн</w:t>
      </w:r>
      <w:r w:rsidR="00FA670B" w:rsidRPr="00CF2CF1">
        <w:rPr>
          <w:rFonts w:ascii="Times New Roman" w:hAnsi="Times New Roman" w:cs="Times New Roman"/>
          <w:sz w:val="28"/>
          <w:szCs w:val="28"/>
        </w:rPr>
        <w:t>ой</w:t>
      </w:r>
      <w:r w:rsidRPr="00CF2C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670B" w:rsidRPr="00CF2CF1">
        <w:rPr>
          <w:rFonts w:ascii="Times New Roman" w:hAnsi="Times New Roman" w:cs="Times New Roman"/>
          <w:sz w:val="28"/>
          <w:szCs w:val="28"/>
        </w:rPr>
        <w:t>е</w:t>
      </w:r>
      <w:r w:rsidR="00FA670B"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«Модернизация объектов коммунальной инфраструктуры»</w:t>
      </w:r>
      <w:r w:rsidR="00CF2CF1"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CC7"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 w:rsidR="00CF2CF1"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</w:t>
      </w:r>
      <w:r w:rsidR="00B5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</w:t>
      </w:r>
      <w:r w:rsidR="00CF2CF1" w:rsidRPr="00CF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представлены.</w:t>
      </w:r>
    </w:p>
    <w:p w:rsidR="00BB2459" w:rsidRDefault="00BB2459" w:rsidP="00986EF1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CF1">
        <w:rPr>
          <w:rFonts w:ascii="Times New Roman" w:hAnsi="Times New Roman" w:cs="Times New Roman"/>
          <w:sz w:val="28"/>
          <w:szCs w:val="28"/>
        </w:rPr>
        <w:t xml:space="preserve">         Ассигнования на непрограммные расходы увеличатся на </w:t>
      </w:r>
      <w:r w:rsidR="00FA670B" w:rsidRPr="00CF2CF1">
        <w:rPr>
          <w:rFonts w:ascii="Times New Roman" w:hAnsi="Times New Roman" w:cs="Times New Roman"/>
          <w:sz w:val="28"/>
          <w:szCs w:val="28"/>
        </w:rPr>
        <w:t>2 723</w:t>
      </w:r>
      <w:r w:rsidRPr="00CF2CF1">
        <w:rPr>
          <w:rFonts w:ascii="Times New Roman" w:hAnsi="Times New Roman" w:cs="Times New Roman"/>
          <w:sz w:val="28"/>
          <w:szCs w:val="28"/>
        </w:rPr>
        <w:t xml:space="preserve"> тыс. руб. и составят в сумме </w:t>
      </w:r>
      <w:r w:rsidR="00FA670B" w:rsidRPr="00CF2CF1">
        <w:rPr>
          <w:rFonts w:ascii="Times New Roman" w:hAnsi="Times New Roman" w:cs="Times New Roman"/>
          <w:sz w:val="28"/>
          <w:szCs w:val="28"/>
        </w:rPr>
        <w:t>58 054</w:t>
      </w:r>
      <w:r w:rsidRPr="00CF2C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2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26" w:rsidRPr="00814903" w:rsidRDefault="00CF2CF1" w:rsidP="008149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575" w:rsidRPr="00814903">
        <w:rPr>
          <w:rFonts w:ascii="Times New Roman" w:hAnsi="Times New Roman" w:cs="Times New Roman"/>
          <w:sz w:val="28"/>
          <w:szCs w:val="28"/>
        </w:rPr>
        <w:t>Проектом решения планиру</w:t>
      </w:r>
      <w:r w:rsidR="0075450B" w:rsidRPr="00814903">
        <w:rPr>
          <w:rFonts w:ascii="Times New Roman" w:hAnsi="Times New Roman" w:cs="Times New Roman"/>
          <w:sz w:val="28"/>
          <w:szCs w:val="28"/>
        </w:rPr>
        <w:t>е</w:t>
      </w:r>
      <w:r w:rsidR="00627575" w:rsidRPr="00814903">
        <w:rPr>
          <w:rFonts w:ascii="Times New Roman" w:hAnsi="Times New Roman" w:cs="Times New Roman"/>
          <w:sz w:val="28"/>
          <w:szCs w:val="28"/>
        </w:rPr>
        <w:t>т</w:t>
      </w:r>
      <w:r w:rsidR="0075450B" w:rsidRPr="00814903">
        <w:rPr>
          <w:rFonts w:ascii="Times New Roman" w:hAnsi="Times New Roman" w:cs="Times New Roman"/>
          <w:sz w:val="28"/>
          <w:szCs w:val="28"/>
        </w:rPr>
        <w:t>ся</w:t>
      </w:r>
      <w:r w:rsidR="00627575" w:rsidRPr="00814903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75450B" w:rsidRPr="00814903">
        <w:rPr>
          <w:rFonts w:ascii="Times New Roman" w:hAnsi="Times New Roman" w:cs="Times New Roman"/>
          <w:sz w:val="28"/>
          <w:szCs w:val="28"/>
        </w:rPr>
        <w:t>е</w:t>
      </w:r>
      <w:r w:rsidR="00627575" w:rsidRPr="00814903">
        <w:rPr>
          <w:rFonts w:ascii="Times New Roman" w:hAnsi="Times New Roman" w:cs="Times New Roman"/>
          <w:sz w:val="28"/>
          <w:szCs w:val="28"/>
        </w:rPr>
        <w:t xml:space="preserve"> ассигнований на оплату труда муниципальным служащим ЧГО </w:t>
      </w:r>
      <w:r w:rsidR="00644A4E" w:rsidRPr="00814903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27575" w:rsidRPr="008149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450B" w:rsidRPr="00814903">
        <w:rPr>
          <w:rFonts w:ascii="Times New Roman" w:hAnsi="Times New Roman" w:cs="Times New Roman"/>
          <w:sz w:val="28"/>
          <w:szCs w:val="28"/>
        </w:rPr>
        <w:t>4 772 тыс. руб.</w:t>
      </w:r>
      <w:r w:rsidR="00627575" w:rsidRPr="00814903">
        <w:rPr>
          <w:rFonts w:ascii="Times New Roman" w:hAnsi="Times New Roman" w:cs="Times New Roman"/>
          <w:sz w:val="28"/>
          <w:szCs w:val="28"/>
        </w:rPr>
        <w:t>, согласно Порядк</w:t>
      </w:r>
      <w:r w:rsidR="00C564A0" w:rsidRPr="00814903">
        <w:rPr>
          <w:rFonts w:ascii="Times New Roman" w:hAnsi="Times New Roman" w:cs="Times New Roman"/>
          <w:sz w:val="28"/>
          <w:szCs w:val="28"/>
        </w:rPr>
        <w:t>у</w:t>
      </w:r>
      <w:r w:rsidR="00627575" w:rsidRPr="0081490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7461767"/>
      <w:r w:rsidR="00627575" w:rsidRPr="00814903">
        <w:rPr>
          <w:rFonts w:ascii="Times New Roman" w:hAnsi="Times New Roman" w:cs="Times New Roman"/>
          <w:sz w:val="28"/>
          <w:szCs w:val="28"/>
        </w:rPr>
        <w:t xml:space="preserve">установления размеров и условий оплаты труда лиц, замещающих должности муниципальной службы в </w:t>
      </w:r>
      <w:proofErr w:type="spellStart"/>
      <w:r w:rsidR="00627575" w:rsidRPr="00814903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627575" w:rsidRPr="0081490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bookmarkEnd w:id="4"/>
      <w:r w:rsidR="00627575" w:rsidRPr="00814903">
        <w:rPr>
          <w:rFonts w:ascii="Times New Roman" w:hAnsi="Times New Roman" w:cs="Times New Roman"/>
          <w:sz w:val="28"/>
          <w:szCs w:val="28"/>
        </w:rPr>
        <w:t xml:space="preserve">, </w:t>
      </w:r>
      <w:r w:rsidR="00627575" w:rsidRPr="0081490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Решением Собрания депутатов </w:t>
      </w:r>
      <w:proofErr w:type="spellStart"/>
      <w:r w:rsidR="00627575" w:rsidRPr="00814903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627575" w:rsidRPr="00814903">
        <w:rPr>
          <w:rFonts w:ascii="Times New Roman" w:hAnsi="Times New Roman" w:cs="Times New Roman"/>
          <w:sz w:val="28"/>
          <w:szCs w:val="28"/>
        </w:rPr>
        <w:t xml:space="preserve"> городского округа от 04.06.2019 г. №726</w:t>
      </w:r>
      <w:r w:rsidR="00C564A0" w:rsidRPr="00814903">
        <w:rPr>
          <w:rFonts w:ascii="Times New Roman" w:hAnsi="Times New Roman" w:cs="Times New Roman"/>
          <w:sz w:val="28"/>
          <w:szCs w:val="28"/>
        </w:rPr>
        <w:t xml:space="preserve">  (далее-Порядок).</w:t>
      </w:r>
      <w:r w:rsidR="001E1EFF" w:rsidRPr="0081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26" w:rsidRPr="00814903" w:rsidRDefault="003B6E26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03">
        <w:rPr>
          <w:rFonts w:ascii="Times New Roman" w:hAnsi="Times New Roman" w:cs="Times New Roman"/>
          <w:sz w:val="28"/>
          <w:szCs w:val="28"/>
        </w:rPr>
        <w:t xml:space="preserve">             В соответствии со </w:t>
      </w:r>
      <w:hyperlink r:id="rId10" w:history="1">
        <w:r w:rsidRPr="00814903">
          <w:rPr>
            <w:rFonts w:ascii="Times New Roman" w:hAnsi="Times New Roman" w:cs="Times New Roman"/>
            <w:sz w:val="28"/>
            <w:szCs w:val="28"/>
          </w:rPr>
          <w:t>статьей 136</w:t>
        </w:r>
      </w:hyperlink>
      <w:r w:rsidRPr="00814903">
        <w:rPr>
          <w:rFonts w:ascii="Times New Roman" w:hAnsi="Times New Roman" w:cs="Times New Roman"/>
          <w:sz w:val="28"/>
          <w:szCs w:val="28"/>
        </w:rPr>
        <w:t xml:space="preserve"> БК РФ, Постановлением Правительства ЧО, были утверждены </w:t>
      </w:r>
      <w:hyperlink w:anchor="P41" w:history="1">
        <w:r w:rsidRPr="00814903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814903">
        <w:rPr>
          <w:rFonts w:ascii="Times New Roman" w:hAnsi="Times New Roman" w:cs="Times New Roman"/>
          <w:sz w:val="28"/>
          <w:szCs w:val="28"/>
        </w:rPr>
        <w:t xml:space="preserve"> формирования расходов бюджетов городских округов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2019 год (далее-нормативы)</w:t>
      </w:r>
    </w:p>
    <w:p w:rsidR="003B6E26" w:rsidRDefault="001E1EFF" w:rsidP="00DB23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sz w:val="28"/>
          <w:szCs w:val="28"/>
        </w:rPr>
        <w:t>Необходимо отметить, что в ходе контрольного мероприятия</w:t>
      </w:r>
      <w:r w:rsidRPr="00DB237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B2370">
        <w:rPr>
          <w:rFonts w:ascii="Times New Roman" w:hAnsi="Times New Roman" w:cs="Times New Roman"/>
          <w:sz w:val="28"/>
          <w:szCs w:val="28"/>
        </w:rPr>
        <w:t>«Контроль формирования и исполнения расходов на денежное содержание муниципальных служащих в 2018 году» был установлен факт превышения лимитов  (норматива</w:t>
      </w:r>
      <w:r w:rsidR="00CA3CBD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 Правительства</w:t>
      </w:r>
      <w:r w:rsidRPr="00DB2370">
        <w:rPr>
          <w:rFonts w:ascii="Times New Roman" w:hAnsi="Times New Roman" w:cs="Times New Roman"/>
          <w:sz w:val="28"/>
          <w:szCs w:val="28"/>
        </w:rPr>
        <w:t>) по ФОТ муниципальных служащих, установленных постановлением администрации ЧГО, бюджетны</w:t>
      </w:r>
      <w:r w:rsidR="00277314">
        <w:rPr>
          <w:rFonts w:ascii="Times New Roman" w:hAnsi="Times New Roman" w:cs="Times New Roman"/>
          <w:sz w:val="28"/>
          <w:szCs w:val="28"/>
        </w:rPr>
        <w:t>х</w:t>
      </w:r>
      <w:r w:rsidRPr="00DB2370">
        <w:rPr>
          <w:rFonts w:ascii="Times New Roman" w:hAnsi="Times New Roman" w:cs="Times New Roman"/>
          <w:sz w:val="28"/>
          <w:szCs w:val="28"/>
        </w:rPr>
        <w:t xml:space="preserve"> ассигнований на оплату труда, утвержденных решением о бюджете на 2018 год ЧГО на сумму 2 733 </w:t>
      </w:r>
      <w:proofErr w:type="spellStart"/>
      <w:r w:rsidRPr="00DB23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B2370">
        <w:rPr>
          <w:rFonts w:ascii="Times New Roman" w:hAnsi="Times New Roman" w:cs="Times New Roman"/>
          <w:sz w:val="28"/>
          <w:szCs w:val="28"/>
        </w:rPr>
        <w:t xml:space="preserve">. При этом нормы и порядок распределения этих лимитов (норматива) был не ясен, так для одних учреждений (далее-ГАБС) установленные лимиты превышали бюджетные ассигнования, для других наоборот необоснованно были занижены. </w:t>
      </w:r>
    </w:p>
    <w:p w:rsidR="003B6E26" w:rsidRPr="00814903" w:rsidRDefault="001E1EFF" w:rsidP="00DB23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903">
        <w:rPr>
          <w:rFonts w:ascii="Times New Roman" w:hAnsi="Times New Roman" w:cs="Times New Roman"/>
          <w:sz w:val="28"/>
          <w:szCs w:val="28"/>
        </w:rPr>
        <w:t xml:space="preserve">На сегодняшний день  в ходе исполнения представления </w:t>
      </w:r>
      <w:r w:rsidR="003B6E26" w:rsidRPr="00814903">
        <w:rPr>
          <w:rFonts w:ascii="Times New Roman" w:hAnsi="Times New Roman" w:cs="Times New Roman"/>
          <w:sz w:val="28"/>
          <w:szCs w:val="28"/>
        </w:rPr>
        <w:t xml:space="preserve">администрации ЧГО по отчету аудитора от «04» апреля 2019 г. (далее -представление), </w:t>
      </w:r>
      <w:r w:rsidRPr="008149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ЧГО от 12.04.2019 г. №220 было отменено постановление администрации ЧГО от 29.12.2018 г. № 948, где ранее были установлены лимиты по ФОТ муниципальных служащих органам местного самоуправления и отраслевым </w:t>
      </w:r>
      <w:r w:rsidR="00CA3CBD">
        <w:rPr>
          <w:rFonts w:ascii="Times New Roman" w:hAnsi="Times New Roman" w:cs="Times New Roman"/>
          <w:sz w:val="28"/>
          <w:szCs w:val="28"/>
        </w:rPr>
        <w:t xml:space="preserve">управлениям </w:t>
      </w:r>
      <w:r w:rsidRPr="00814903">
        <w:rPr>
          <w:rFonts w:ascii="Times New Roman" w:hAnsi="Times New Roman" w:cs="Times New Roman"/>
          <w:sz w:val="28"/>
          <w:szCs w:val="28"/>
        </w:rPr>
        <w:t xml:space="preserve">администрации ЧГО с правом юридического лица на 2019 год, при этом механизм  выполнения норматива формирования расходов муниципальных служащих органам местного самоуправления ЧГО на оплату труда, установленного Постановлением Правительства ЧО на 2019 год  </w:t>
      </w:r>
      <w:r w:rsidR="00130DAA" w:rsidRPr="00814903">
        <w:rPr>
          <w:rFonts w:ascii="Times New Roman" w:hAnsi="Times New Roman" w:cs="Times New Roman"/>
          <w:sz w:val="28"/>
          <w:szCs w:val="28"/>
        </w:rPr>
        <w:t>обеспечивающий прозрачность, открытость информации остается не ясен</w:t>
      </w:r>
      <w:r w:rsidR="00130DAA">
        <w:rPr>
          <w:rFonts w:ascii="Times New Roman" w:hAnsi="Times New Roman" w:cs="Times New Roman"/>
          <w:sz w:val="28"/>
          <w:szCs w:val="28"/>
        </w:rPr>
        <w:t xml:space="preserve"> </w:t>
      </w:r>
      <w:r w:rsidR="00130DAA" w:rsidRPr="00814903">
        <w:rPr>
          <w:rFonts w:ascii="Times New Roman" w:hAnsi="Times New Roman" w:cs="Times New Roman"/>
          <w:sz w:val="28"/>
          <w:szCs w:val="28"/>
        </w:rPr>
        <w:t>(БК РФ ст.36)</w:t>
      </w:r>
      <w:r w:rsidRPr="00814903">
        <w:rPr>
          <w:rFonts w:ascii="Times New Roman" w:hAnsi="Times New Roman" w:cs="Times New Roman"/>
          <w:sz w:val="28"/>
          <w:szCs w:val="28"/>
        </w:rPr>
        <w:t>.</w:t>
      </w:r>
    </w:p>
    <w:p w:rsidR="003B6E26" w:rsidRDefault="001E1EFF" w:rsidP="00DB23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CA3CBD">
        <w:rPr>
          <w:rFonts w:ascii="Times New Roman" w:hAnsi="Times New Roman" w:cs="Times New Roman"/>
          <w:sz w:val="28"/>
          <w:szCs w:val="28"/>
        </w:rPr>
        <w:t>К проекту решения н</w:t>
      </w:r>
      <w:r w:rsidR="00C53C7D">
        <w:rPr>
          <w:rFonts w:ascii="Times New Roman" w:hAnsi="Times New Roman" w:cs="Times New Roman"/>
          <w:sz w:val="28"/>
          <w:szCs w:val="28"/>
        </w:rPr>
        <w:t xml:space="preserve">е представлены обоснования </w:t>
      </w:r>
      <w:r w:rsidR="00CA3CBD">
        <w:rPr>
          <w:rFonts w:ascii="Times New Roman" w:hAnsi="Times New Roman" w:cs="Times New Roman"/>
          <w:sz w:val="28"/>
          <w:szCs w:val="28"/>
        </w:rPr>
        <w:t>на</w:t>
      </w:r>
      <w:r w:rsidR="00C53C7D">
        <w:rPr>
          <w:rFonts w:ascii="Times New Roman" w:hAnsi="Times New Roman" w:cs="Times New Roman"/>
          <w:sz w:val="28"/>
          <w:szCs w:val="28"/>
        </w:rPr>
        <w:t xml:space="preserve"> сумм</w:t>
      </w:r>
      <w:r w:rsidR="00CA3CBD">
        <w:rPr>
          <w:rFonts w:ascii="Times New Roman" w:hAnsi="Times New Roman" w:cs="Times New Roman"/>
          <w:sz w:val="28"/>
          <w:szCs w:val="28"/>
        </w:rPr>
        <w:t>у</w:t>
      </w:r>
      <w:r w:rsidR="00C53C7D">
        <w:rPr>
          <w:rFonts w:ascii="Times New Roman" w:hAnsi="Times New Roman" w:cs="Times New Roman"/>
          <w:sz w:val="28"/>
          <w:szCs w:val="28"/>
        </w:rPr>
        <w:t xml:space="preserve"> увеличения ассигновани</w:t>
      </w:r>
      <w:r w:rsidR="00CA3CBD">
        <w:rPr>
          <w:rFonts w:ascii="Times New Roman" w:hAnsi="Times New Roman" w:cs="Times New Roman"/>
          <w:sz w:val="28"/>
          <w:szCs w:val="28"/>
        </w:rPr>
        <w:t>й</w:t>
      </w:r>
      <w:r w:rsidR="00C53C7D">
        <w:rPr>
          <w:rFonts w:ascii="Times New Roman" w:hAnsi="Times New Roman" w:cs="Times New Roman"/>
          <w:sz w:val="28"/>
          <w:szCs w:val="28"/>
        </w:rPr>
        <w:t xml:space="preserve"> на оплату труда муниципальных служащих</w:t>
      </w:r>
      <w:r w:rsidR="00CA3CBD">
        <w:rPr>
          <w:rFonts w:ascii="Times New Roman" w:hAnsi="Times New Roman" w:cs="Times New Roman"/>
          <w:sz w:val="28"/>
          <w:szCs w:val="28"/>
        </w:rPr>
        <w:t xml:space="preserve"> ЧГО</w:t>
      </w:r>
      <w:r w:rsidR="002E1D4B">
        <w:rPr>
          <w:rFonts w:ascii="Times New Roman" w:hAnsi="Times New Roman" w:cs="Times New Roman"/>
          <w:sz w:val="28"/>
          <w:szCs w:val="28"/>
        </w:rPr>
        <w:t>, а</w:t>
      </w:r>
      <w:r w:rsidR="00C53C7D">
        <w:rPr>
          <w:rFonts w:ascii="Times New Roman" w:hAnsi="Times New Roman" w:cs="Times New Roman"/>
          <w:sz w:val="28"/>
          <w:szCs w:val="28"/>
        </w:rPr>
        <w:t xml:space="preserve"> </w:t>
      </w:r>
      <w:r w:rsidRPr="00DB2370">
        <w:rPr>
          <w:rFonts w:ascii="Times New Roman" w:hAnsi="Times New Roman" w:cs="Times New Roman"/>
          <w:sz w:val="28"/>
          <w:szCs w:val="28"/>
        </w:rPr>
        <w:t xml:space="preserve"> именно 4 772 тыс. руб.,</w:t>
      </w:r>
      <w:r w:rsidR="00CA3CBD">
        <w:rPr>
          <w:rFonts w:ascii="Times New Roman" w:hAnsi="Times New Roman" w:cs="Times New Roman"/>
          <w:sz w:val="28"/>
          <w:szCs w:val="28"/>
        </w:rPr>
        <w:t xml:space="preserve"> не ясно</w:t>
      </w:r>
      <w:r w:rsidRPr="00DB2370">
        <w:rPr>
          <w:rFonts w:ascii="Times New Roman" w:hAnsi="Times New Roman" w:cs="Times New Roman"/>
          <w:sz w:val="28"/>
          <w:szCs w:val="28"/>
        </w:rPr>
        <w:t xml:space="preserve"> откуда взялся такой резерв и </w:t>
      </w:r>
      <w:r w:rsidR="00DB2370" w:rsidRPr="00DB2370">
        <w:rPr>
          <w:rFonts w:ascii="Times New Roman" w:hAnsi="Times New Roman" w:cs="Times New Roman"/>
          <w:sz w:val="28"/>
          <w:szCs w:val="28"/>
        </w:rPr>
        <w:t>в полном ли объеме будет выполнен норматив по расходам на оплату труда муниципальных служащих</w:t>
      </w:r>
      <w:r w:rsidR="00C53C7D">
        <w:rPr>
          <w:rFonts w:ascii="Times New Roman" w:hAnsi="Times New Roman" w:cs="Times New Roman"/>
          <w:sz w:val="28"/>
          <w:szCs w:val="28"/>
        </w:rPr>
        <w:t xml:space="preserve">, </w:t>
      </w:r>
      <w:r w:rsidR="00DB2370" w:rsidRPr="00DB2370">
        <w:rPr>
          <w:rFonts w:ascii="Times New Roman" w:hAnsi="Times New Roman" w:cs="Times New Roman"/>
          <w:sz w:val="28"/>
          <w:szCs w:val="28"/>
        </w:rPr>
        <w:t>установленный Постановление</w:t>
      </w:r>
      <w:r w:rsidR="00130DAA">
        <w:rPr>
          <w:rFonts w:ascii="Times New Roman" w:hAnsi="Times New Roman" w:cs="Times New Roman"/>
          <w:sz w:val="28"/>
          <w:szCs w:val="28"/>
        </w:rPr>
        <w:t>м</w:t>
      </w:r>
      <w:r w:rsidR="00DB2370" w:rsidRPr="00DB237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spellStart"/>
      <w:r w:rsidR="00DB2370" w:rsidRPr="00DB2370">
        <w:rPr>
          <w:rFonts w:ascii="Times New Roman" w:hAnsi="Times New Roman" w:cs="Times New Roman"/>
          <w:sz w:val="28"/>
          <w:szCs w:val="28"/>
        </w:rPr>
        <w:t>Чебаркульскому</w:t>
      </w:r>
      <w:proofErr w:type="spellEnd"/>
      <w:r w:rsidR="00DB2370" w:rsidRPr="00DB2370">
        <w:rPr>
          <w:rFonts w:ascii="Times New Roman" w:hAnsi="Times New Roman" w:cs="Times New Roman"/>
          <w:sz w:val="28"/>
          <w:szCs w:val="28"/>
        </w:rPr>
        <w:t xml:space="preserve"> городскому округу на 2019 год</w:t>
      </w:r>
      <w:r w:rsidR="002E1D4B">
        <w:rPr>
          <w:rFonts w:ascii="Times New Roman" w:hAnsi="Times New Roman" w:cs="Times New Roman"/>
          <w:sz w:val="28"/>
          <w:szCs w:val="28"/>
        </w:rPr>
        <w:t xml:space="preserve"> (какой объем норматива будет зарезервирован</w:t>
      </w:r>
      <w:r w:rsidR="00130DAA">
        <w:rPr>
          <w:rFonts w:ascii="Times New Roman" w:hAnsi="Times New Roman" w:cs="Times New Roman"/>
          <w:sz w:val="28"/>
          <w:szCs w:val="28"/>
        </w:rPr>
        <w:t xml:space="preserve"> (не исполнен)</w:t>
      </w:r>
      <w:r w:rsidR="002E1D4B">
        <w:rPr>
          <w:rFonts w:ascii="Times New Roman" w:hAnsi="Times New Roman" w:cs="Times New Roman"/>
          <w:sz w:val="28"/>
          <w:szCs w:val="28"/>
        </w:rPr>
        <w:t>)</w:t>
      </w:r>
      <w:r w:rsidR="00DB2370" w:rsidRPr="00DB2370">
        <w:rPr>
          <w:rFonts w:ascii="Times New Roman" w:hAnsi="Times New Roman" w:cs="Times New Roman"/>
          <w:sz w:val="28"/>
          <w:szCs w:val="28"/>
        </w:rPr>
        <w:t>.</w:t>
      </w:r>
    </w:p>
    <w:p w:rsidR="00E97D72" w:rsidRPr="00814903" w:rsidRDefault="00814903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15FD" w:rsidRPr="00814903">
        <w:rPr>
          <w:rFonts w:ascii="Times New Roman" w:hAnsi="Times New Roman" w:cs="Times New Roman"/>
          <w:sz w:val="28"/>
          <w:szCs w:val="28"/>
        </w:rPr>
        <w:t xml:space="preserve">В соответствии с п.10 </w:t>
      </w:r>
      <w:r w:rsidR="00130DAA" w:rsidRPr="00814903">
        <w:rPr>
          <w:rFonts w:ascii="Times New Roman" w:hAnsi="Times New Roman" w:cs="Times New Roman"/>
          <w:sz w:val="28"/>
          <w:szCs w:val="28"/>
        </w:rPr>
        <w:t>решени</w:t>
      </w:r>
      <w:r w:rsidR="00130DAA">
        <w:rPr>
          <w:rFonts w:ascii="Times New Roman" w:hAnsi="Times New Roman" w:cs="Times New Roman"/>
          <w:sz w:val="28"/>
          <w:szCs w:val="28"/>
        </w:rPr>
        <w:t>я</w:t>
      </w:r>
      <w:r w:rsidR="00130DAA" w:rsidRPr="00814903">
        <w:rPr>
          <w:rFonts w:ascii="Times New Roman" w:hAnsi="Times New Roman" w:cs="Times New Roman"/>
          <w:sz w:val="28"/>
          <w:szCs w:val="28"/>
        </w:rPr>
        <w:t xml:space="preserve"> Собрания депутатов ЧГО </w:t>
      </w:r>
      <w:r w:rsidR="00130DAA" w:rsidRPr="00E97D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647 от 12.12.2018г.</w:t>
      </w:r>
      <w:r w:rsidR="00130DAA" w:rsidRPr="00814903">
        <w:rPr>
          <w:rFonts w:ascii="Times New Roman" w:hAnsi="Times New Roman" w:cs="Times New Roman"/>
          <w:sz w:val="28"/>
          <w:szCs w:val="28"/>
        </w:rPr>
        <w:t xml:space="preserve"> </w:t>
      </w:r>
      <w:r w:rsidR="001E15FD" w:rsidRPr="0081490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E15FD" w:rsidRPr="00814903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1E15FD" w:rsidRPr="00814903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плановый период 2020 и 2021 годов», </w:t>
      </w:r>
      <w:r w:rsidR="00E97D72" w:rsidRPr="00814903">
        <w:rPr>
          <w:rFonts w:ascii="Times New Roman" w:hAnsi="Times New Roman" w:cs="Times New Roman"/>
          <w:sz w:val="28"/>
          <w:szCs w:val="28"/>
        </w:rPr>
        <w:t xml:space="preserve">средства местного бюджета могут быть направлены для финансирования полномочий субъекта Российской Федерации, переданных органам местного самоуправления, сверх сумм поступающих из областного бюджета в виде </w:t>
      </w:r>
      <w:r w:rsidR="00E97D72" w:rsidRPr="00CA3CBD">
        <w:rPr>
          <w:rFonts w:ascii="Times New Roman" w:hAnsi="Times New Roman" w:cs="Times New Roman"/>
          <w:sz w:val="28"/>
          <w:szCs w:val="28"/>
          <w:u w:val="single"/>
        </w:rPr>
        <w:t>субвенций</w:t>
      </w:r>
      <w:r w:rsidR="00E97D72" w:rsidRPr="00814903">
        <w:rPr>
          <w:rFonts w:ascii="Times New Roman" w:hAnsi="Times New Roman" w:cs="Times New Roman"/>
          <w:sz w:val="28"/>
          <w:szCs w:val="28"/>
        </w:rPr>
        <w:t xml:space="preserve">. При этом не определен порядок </w:t>
      </w:r>
      <w:r w:rsidR="00CA3CBD">
        <w:rPr>
          <w:rFonts w:ascii="Times New Roman" w:hAnsi="Times New Roman" w:cs="Times New Roman"/>
          <w:sz w:val="28"/>
          <w:szCs w:val="28"/>
        </w:rPr>
        <w:t xml:space="preserve">предоставления данных </w:t>
      </w:r>
      <w:r w:rsidR="00E97D72" w:rsidRPr="00814903">
        <w:rPr>
          <w:rFonts w:ascii="Times New Roman" w:hAnsi="Times New Roman" w:cs="Times New Roman"/>
          <w:sz w:val="28"/>
          <w:szCs w:val="28"/>
        </w:rPr>
        <w:t>средств из местного бюджета: в каком объеме, на какие расходы (оплата труда</w:t>
      </w:r>
      <w:r w:rsidR="00CA3CBD">
        <w:rPr>
          <w:rFonts w:ascii="Times New Roman" w:hAnsi="Times New Roman" w:cs="Times New Roman"/>
          <w:sz w:val="28"/>
          <w:szCs w:val="28"/>
        </w:rPr>
        <w:t xml:space="preserve"> или </w:t>
      </w:r>
      <w:r w:rsidR="00CA3CBD" w:rsidRPr="00814903">
        <w:rPr>
          <w:rFonts w:ascii="Times New Roman" w:hAnsi="Times New Roman" w:cs="Times New Roman"/>
          <w:sz w:val="28"/>
          <w:szCs w:val="28"/>
        </w:rPr>
        <w:t>коммунальные</w:t>
      </w:r>
      <w:r w:rsidR="00E97D72" w:rsidRPr="00814903">
        <w:rPr>
          <w:rFonts w:ascii="Times New Roman" w:hAnsi="Times New Roman" w:cs="Times New Roman"/>
          <w:sz w:val="28"/>
          <w:szCs w:val="28"/>
        </w:rPr>
        <w:t xml:space="preserve"> услуги и т.п.).</w:t>
      </w:r>
    </w:p>
    <w:p w:rsidR="001E15FD" w:rsidRPr="00814903" w:rsidRDefault="00E97D72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="000676C8">
        <w:t xml:space="preserve"> </w:t>
      </w:r>
      <w:r w:rsidR="00814903">
        <w:t xml:space="preserve">       </w:t>
      </w:r>
      <w:r w:rsidR="000676C8">
        <w:t xml:space="preserve">  </w:t>
      </w:r>
      <w:r w:rsidRPr="00814903">
        <w:rPr>
          <w:rFonts w:ascii="Times New Roman" w:hAnsi="Times New Roman" w:cs="Times New Roman"/>
          <w:sz w:val="28"/>
          <w:szCs w:val="28"/>
        </w:rPr>
        <w:t>Необходимо отметить, что проектом решения предусмотрено увеличение ассигнований на оплату труда муниципальных служащих УСЗН администрации ЧГО</w:t>
      </w:r>
      <w:r w:rsidR="00814903">
        <w:rPr>
          <w:rFonts w:ascii="Times New Roman" w:hAnsi="Times New Roman" w:cs="Times New Roman"/>
          <w:sz w:val="28"/>
          <w:szCs w:val="28"/>
        </w:rPr>
        <w:t xml:space="preserve"> по переданным полномочиям субъекта Российского Феде</w:t>
      </w:r>
      <w:r w:rsidR="00CA3CBD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814903">
        <w:rPr>
          <w:rFonts w:ascii="Times New Roman" w:hAnsi="Times New Roman" w:cs="Times New Roman"/>
          <w:sz w:val="28"/>
          <w:szCs w:val="28"/>
        </w:rPr>
        <w:t>, при чем расчет недостающих сумм на оплату труда муниципальных служащих произведен по всем муниципальным служащим</w:t>
      </w:r>
      <w:r w:rsidR="000676C8" w:rsidRPr="00814903">
        <w:rPr>
          <w:rFonts w:ascii="Times New Roman" w:hAnsi="Times New Roman" w:cs="Times New Roman"/>
          <w:sz w:val="28"/>
          <w:szCs w:val="28"/>
        </w:rPr>
        <w:t xml:space="preserve"> УСЗН администрации ЧГО</w:t>
      </w:r>
      <w:r w:rsidR="00CA3CBD">
        <w:rPr>
          <w:rFonts w:ascii="Times New Roman" w:hAnsi="Times New Roman" w:cs="Times New Roman"/>
          <w:sz w:val="28"/>
          <w:szCs w:val="28"/>
        </w:rPr>
        <w:t xml:space="preserve"> по преданным полномочиям финансируемых </w:t>
      </w:r>
      <w:r w:rsidR="00CA3CBD" w:rsidRPr="002A6329">
        <w:rPr>
          <w:rFonts w:ascii="Times New Roman" w:hAnsi="Times New Roman" w:cs="Times New Roman"/>
          <w:sz w:val="28"/>
          <w:szCs w:val="28"/>
          <w:u w:val="single"/>
        </w:rPr>
        <w:t>и за счет субвенций, и за счет субсидий</w:t>
      </w:r>
      <w:r w:rsidRPr="00814903">
        <w:rPr>
          <w:rFonts w:ascii="Times New Roman" w:hAnsi="Times New Roman" w:cs="Times New Roman"/>
          <w:sz w:val="28"/>
          <w:szCs w:val="28"/>
        </w:rPr>
        <w:t xml:space="preserve"> </w:t>
      </w:r>
      <w:r w:rsidR="000676C8" w:rsidRPr="00814903">
        <w:rPr>
          <w:rFonts w:ascii="Times New Roman" w:hAnsi="Times New Roman" w:cs="Times New Roman"/>
          <w:sz w:val="28"/>
          <w:szCs w:val="28"/>
        </w:rPr>
        <w:t>(хотя в бюджете предусмотрено выделение средств местного бюджета только, по переданным полномочиям финансируемых за счет субвенций).</w:t>
      </w:r>
      <w:r w:rsidR="00CA3CBD">
        <w:rPr>
          <w:rFonts w:ascii="Times New Roman" w:hAnsi="Times New Roman" w:cs="Times New Roman"/>
          <w:sz w:val="28"/>
          <w:szCs w:val="28"/>
        </w:rPr>
        <w:t xml:space="preserve"> </w:t>
      </w:r>
      <w:r w:rsidR="00CA3CBD" w:rsidRPr="002A6329">
        <w:rPr>
          <w:rFonts w:ascii="Times New Roman" w:hAnsi="Times New Roman" w:cs="Times New Roman"/>
          <w:sz w:val="28"/>
          <w:szCs w:val="28"/>
          <w:u w:val="single"/>
        </w:rPr>
        <w:t xml:space="preserve">При этом расчет годового фонда оплаты труда муниципальных </w:t>
      </w:r>
      <w:r w:rsidR="002A6329" w:rsidRPr="002A6329">
        <w:rPr>
          <w:rFonts w:ascii="Times New Roman" w:hAnsi="Times New Roman" w:cs="Times New Roman"/>
          <w:sz w:val="28"/>
          <w:szCs w:val="28"/>
          <w:u w:val="single"/>
        </w:rPr>
        <w:t>служащих УСЗН</w:t>
      </w:r>
      <w:r w:rsidR="00CA3CBD" w:rsidRPr="002A6329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ЧГО произведен в нарушении</w:t>
      </w:r>
      <w:r w:rsidR="00130DAA">
        <w:rPr>
          <w:rFonts w:ascii="Times New Roman" w:hAnsi="Times New Roman" w:cs="Times New Roman"/>
          <w:sz w:val="28"/>
          <w:szCs w:val="28"/>
          <w:u w:val="single"/>
        </w:rPr>
        <w:t xml:space="preserve"> (занижен)</w:t>
      </w:r>
      <w:r w:rsidR="00CA3CBD" w:rsidRPr="002A6329">
        <w:rPr>
          <w:rFonts w:ascii="Times New Roman" w:hAnsi="Times New Roman" w:cs="Times New Roman"/>
          <w:sz w:val="28"/>
          <w:szCs w:val="28"/>
          <w:u w:val="single"/>
        </w:rPr>
        <w:t xml:space="preserve"> принятого</w:t>
      </w:r>
      <w:r w:rsidR="002A6329" w:rsidRPr="002A6329">
        <w:rPr>
          <w:rFonts w:ascii="Times New Roman" w:hAnsi="Times New Roman" w:cs="Times New Roman"/>
          <w:sz w:val="28"/>
          <w:szCs w:val="28"/>
          <w:u w:val="single"/>
        </w:rPr>
        <w:t xml:space="preserve"> Порядка установления размеров и условий оплаты труда лиц, замещающих должности муниципальной службы в </w:t>
      </w:r>
      <w:proofErr w:type="spellStart"/>
      <w:r w:rsidR="002A6329" w:rsidRPr="002A6329">
        <w:rPr>
          <w:rFonts w:ascii="Times New Roman" w:hAnsi="Times New Roman" w:cs="Times New Roman"/>
          <w:sz w:val="28"/>
          <w:szCs w:val="28"/>
          <w:u w:val="single"/>
        </w:rPr>
        <w:t>Чебаркульском</w:t>
      </w:r>
      <w:proofErr w:type="spellEnd"/>
      <w:r w:rsidR="002A6329" w:rsidRPr="002A6329">
        <w:rPr>
          <w:rFonts w:ascii="Times New Roman" w:hAnsi="Times New Roman" w:cs="Times New Roman"/>
          <w:sz w:val="28"/>
          <w:szCs w:val="28"/>
          <w:u w:val="single"/>
        </w:rPr>
        <w:t xml:space="preserve"> городском округе</w:t>
      </w:r>
      <w:r w:rsidR="002A6329">
        <w:rPr>
          <w:rFonts w:ascii="Times New Roman" w:hAnsi="Times New Roman" w:cs="Times New Roman"/>
          <w:sz w:val="28"/>
          <w:szCs w:val="28"/>
        </w:rPr>
        <w:t>.</w:t>
      </w:r>
    </w:p>
    <w:p w:rsidR="001E15FD" w:rsidRPr="00814903" w:rsidRDefault="001E15FD" w:rsidP="00814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03">
        <w:rPr>
          <w:rFonts w:ascii="Times New Roman" w:hAnsi="Times New Roman" w:cs="Times New Roman"/>
          <w:sz w:val="28"/>
          <w:szCs w:val="28"/>
        </w:rPr>
        <w:t xml:space="preserve">          Не </w:t>
      </w:r>
      <w:r w:rsidR="00814903" w:rsidRPr="00814903">
        <w:rPr>
          <w:rFonts w:ascii="Times New Roman" w:hAnsi="Times New Roman" w:cs="Times New Roman"/>
          <w:sz w:val="28"/>
          <w:szCs w:val="28"/>
        </w:rPr>
        <w:t>определен механизм</w:t>
      </w:r>
      <w:r w:rsidRPr="00814903"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="00CA3CBD" w:rsidRPr="00814903">
        <w:rPr>
          <w:rFonts w:ascii="Times New Roman" w:hAnsi="Times New Roman" w:cs="Times New Roman"/>
          <w:sz w:val="28"/>
          <w:szCs w:val="28"/>
        </w:rPr>
        <w:t>расходов</w:t>
      </w:r>
      <w:r w:rsidR="002A6329">
        <w:rPr>
          <w:rFonts w:ascii="Times New Roman" w:hAnsi="Times New Roman" w:cs="Times New Roman"/>
          <w:sz w:val="28"/>
          <w:szCs w:val="28"/>
        </w:rPr>
        <w:t xml:space="preserve"> </w:t>
      </w:r>
      <w:r w:rsidR="00CA3CBD" w:rsidRPr="00814903">
        <w:rPr>
          <w:rFonts w:ascii="Times New Roman" w:hAnsi="Times New Roman" w:cs="Times New Roman"/>
          <w:sz w:val="28"/>
          <w:szCs w:val="28"/>
        </w:rPr>
        <w:t xml:space="preserve">на оплату труда муниципальных служащих УСЗН администрации ЧГО </w:t>
      </w:r>
      <w:r w:rsidR="002A6329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2A6329" w:rsidRPr="00814903">
        <w:rPr>
          <w:rFonts w:ascii="Times New Roman" w:hAnsi="Times New Roman" w:cs="Times New Roman"/>
          <w:sz w:val="28"/>
          <w:szCs w:val="28"/>
        </w:rPr>
        <w:t xml:space="preserve"> </w:t>
      </w:r>
      <w:r w:rsidRPr="00814903">
        <w:rPr>
          <w:rFonts w:ascii="Times New Roman" w:hAnsi="Times New Roman" w:cs="Times New Roman"/>
          <w:sz w:val="28"/>
          <w:szCs w:val="28"/>
        </w:rPr>
        <w:t xml:space="preserve">в </w:t>
      </w:r>
      <w:r w:rsidR="000676C8" w:rsidRPr="00814903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 муниципальных служащих органам местного самоуправления ЧГО</w:t>
      </w:r>
      <w:r w:rsidRPr="00814903">
        <w:rPr>
          <w:rFonts w:ascii="Times New Roman" w:hAnsi="Times New Roman" w:cs="Times New Roman"/>
          <w:sz w:val="28"/>
          <w:szCs w:val="28"/>
        </w:rPr>
        <w:t>.</w:t>
      </w:r>
    </w:p>
    <w:p w:rsidR="006F0C8D" w:rsidRDefault="00DB2370" w:rsidP="00DB23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903">
        <w:rPr>
          <w:rFonts w:ascii="Times New Roman" w:hAnsi="Times New Roman" w:cs="Times New Roman"/>
          <w:sz w:val="28"/>
          <w:szCs w:val="28"/>
        </w:rPr>
        <w:t xml:space="preserve"> 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130DAA">
        <w:rPr>
          <w:rFonts w:ascii="Times New Roman" w:hAnsi="Times New Roman" w:cs="Times New Roman"/>
          <w:sz w:val="28"/>
          <w:szCs w:val="28"/>
        </w:rPr>
        <w:t>Так же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необходимо отметить, что сформированный годовой фонд оплаты труда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E1D4B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Порядка и увеличения </w:t>
      </w:r>
      <w:r w:rsidR="0075450B" w:rsidRPr="00DB237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ассигнований всем 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44A4E" w:rsidRPr="00DB2370">
        <w:rPr>
          <w:rFonts w:ascii="Times New Roman" w:hAnsi="Times New Roman" w:cs="Times New Roman"/>
          <w:sz w:val="28"/>
          <w:szCs w:val="28"/>
        </w:rPr>
        <w:t>м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44A4E" w:rsidRPr="00DB2370">
        <w:rPr>
          <w:rFonts w:ascii="Times New Roman" w:hAnsi="Times New Roman" w:cs="Times New Roman"/>
          <w:sz w:val="28"/>
          <w:szCs w:val="28"/>
        </w:rPr>
        <w:t>м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575" w:rsidRPr="00DB237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627575" w:rsidRPr="00DB2370">
        <w:rPr>
          <w:rFonts w:ascii="Times New Roman" w:hAnsi="Times New Roman" w:cs="Times New Roman"/>
          <w:sz w:val="28"/>
          <w:szCs w:val="28"/>
        </w:rPr>
        <w:t xml:space="preserve"> городского округа дает возможности получать заработную плату в течении финансового года, установленную трудовым договором</w:t>
      </w:r>
      <w:r w:rsidR="0075450B" w:rsidRPr="00DB2370">
        <w:rPr>
          <w:rFonts w:ascii="Times New Roman" w:hAnsi="Times New Roman" w:cs="Times New Roman"/>
          <w:sz w:val="28"/>
          <w:szCs w:val="28"/>
        </w:rPr>
        <w:t xml:space="preserve">, 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27575" w:rsidRPr="00DB2370">
        <w:rPr>
          <w:rFonts w:ascii="Times New Roman" w:hAnsi="Times New Roman" w:cs="Times New Roman"/>
          <w:sz w:val="28"/>
          <w:szCs w:val="28"/>
        </w:rPr>
        <w:t>друг</w:t>
      </w:r>
      <w:r w:rsidR="00C1469E" w:rsidRPr="00DB2370">
        <w:rPr>
          <w:rFonts w:ascii="Times New Roman" w:hAnsi="Times New Roman" w:cs="Times New Roman"/>
          <w:sz w:val="28"/>
          <w:szCs w:val="28"/>
        </w:rPr>
        <w:t>ие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5450B" w:rsidRPr="00DB2370">
        <w:rPr>
          <w:rFonts w:ascii="Times New Roman" w:hAnsi="Times New Roman" w:cs="Times New Roman"/>
          <w:sz w:val="28"/>
          <w:szCs w:val="28"/>
        </w:rPr>
        <w:t>ы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в соответствии с ТК РФ и муниципальными правовыми актами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 (доплаты, премии за счет </w:t>
      </w:r>
      <w:r w:rsidR="0075450B" w:rsidRPr="00DB2370">
        <w:rPr>
          <w:rFonts w:ascii="Times New Roman" w:hAnsi="Times New Roman" w:cs="Times New Roman"/>
          <w:sz w:val="28"/>
          <w:szCs w:val="28"/>
        </w:rPr>
        <w:t>экономии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44A4E" w:rsidRPr="00DB2370">
        <w:rPr>
          <w:rFonts w:ascii="Times New Roman" w:hAnsi="Times New Roman" w:cs="Times New Roman"/>
          <w:sz w:val="28"/>
          <w:szCs w:val="28"/>
        </w:rPr>
        <w:t>,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C1469E" w:rsidRPr="00DB2370">
        <w:rPr>
          <w:rFonts w:ascii="Times New Roman" w:hAnsi="Times New Roman" w:cs="Times New Roman"/>
          <w:sz w:val="28"/>
          <w:szCs w:val="28"/>
          <w:u w:val="single"/>
        </w:rPr>
        <w:t>кроме председателя КСК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27575" w:rsidRPr="00DB2370">
        <w:rPr>
          <w:rFonts w:ascii="Times New Roman" w:hAnsi="Times New Roman" w:cs="Times New Roman"/>
          <w:sz w:val="28"/>
          <w:szCs w:val="28"/>
          <w:u w:val="single"/>
        </w:rPr>
        <w:t>финансирование расходов на содержание председателя КСК осуществляется по отдельному КБК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75450B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6F0C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A4E" w:rsidRPr="00DB2370" w:rsidRDefault="0075450B" w:rsidP="00DB23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sz w:val="28"/>
          <w:szCs w:val="28"/>
        </w:rPr>
        <w:t>Для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DB2370">
        <w:rPr>
          <w:rFonts w:ascii="Times New Roman" w:hAnsi="Times New Roman" w:cs="Times New Roman"/>
          <w:sz w:val="28"/>
          <w:szCs w:val="28"/>
          <w:u w:val="single"/>
        </w:rPr>
        <w:t xml:space="preserve">только </w:t>
      </w:r>
      <w:r w:rsidR="00C1469E" w:rsidRPr="00DB2370">
        <w:rPr>
          <w:rFonts w:ascii="Times New Roman" w:hAnsi="Times New Roman" w:cs="Times New Roman"/>
          <w:sz w:val="28"/>
          <w:szCs w:val="28"/>
          <w:u w:val="single"/>
        </w:rPr>
        <w:t>заработной платы</w:t>
      </w:r>
      <w:r w:rsidRPr="00DB2370">
        <w:rPr>
          <w:rFonts w:ascii="Times New Roman" w:hAnsi="Times New Roman" w:cs="Times New Roman"/>
          <w:sz w:val="28"/>
          <w:szCs w:val="28"/>
        </w:rPr>
        <w:t xml:space="preserve"> председателю КСК</w:t>
      </w:r>
      <w:r w:rsidR="00644A4E" w:rsidRPr="00DB2370">
        <w:rPr>
          <w:rFonts w:ascii="Times New Roman" w:hAnsi="Times New Roman" w:cs="Times New Roman"/>
          <w:sz w:val="28"/>
          <w:szCs w:val="28"/>
        </w:rPr>
        <w:t xml:space="preserve"> (далее-муниципальному </w:t>
      </w:r>
      <w:r w:rsidR="00593B97" w:rsidRPr="00DB2370">
        <w:rPr>
          <w:rFonts w:ascii="Times New Roman" w:hAnsi="Times New Roman" w:cs="Times New Roman"/>
          <w:sz w:val="28"/>
          <w:szCs w:val="28"/>
        </w:rPr>
        <w:t>служащему</w:t>
      </w:r>
      <w:r w:rsidR="00644A4E" w:rsidRPr="00DB2370">
        <w:rPr>
          <w:rFonts w:ascii="Times New Roman" w:hAnsi="Times New Roman" w:cs="Times New Roman"/>
          <w:sz w:val="28"/>
          <w:szCs w:val="28"/>
        </w:rPr>
        <w:t>)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, </w:t>
      </w:r>
      <w:r w:rsidR="006F0C8D" w:rsidRPr="00DB2370">
        <w:rPr>
          <w:rFonts w:ascii="Times New Roman" w:hAnsi="Times New Roman" w:cs="Times New Roman"/>
          <w:sz w:val="28"/>
          <w:szCs w:val="28"/>
        </w:rPr>
        <w:t>согласно заключённому трудовому договору</w:t>
      </w:r>
      <w:r w:rsidR="006F0C8D">
        <w:rPr>
          <w:rFonts w:ascii="Times New Roman" w:hAnsi="Times New Roman" w:cs="Times New Roman"/>
          <w:sz w:val="28"/>
          <w:szCs w:val="28"/>
        </w:rPr>
        <w:t xml:space="preserve"> КСК ЧГО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Pr="00DB2370">
        <w:rPr>
          <w:rFonts w:ascii="Times New Roman" w:hAnsi="Times New Roman" w:cs="Times New Roman"/>
          <w:sz w:val="28"/>
          <w:szCs w:val="28"/>
        </w:rPr>
        <w:t>в 2019 году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C1469E" w:rsidRPr="00DB2370">
        <w:rPr>
          <w:rFonts w:ascii="Times New Roman" w:hAnsi="Times New Roman" w:cs="Times New Roman"/>
          <w:sz w:val="28"/>
          <w:szCs w:val="28"/>
        </w:rPr>
        <w:t>не</w:t>
      </w:r>
      <w:r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хватает </w:t>
      </w:r>
      <w:r w:rsidR="006F0C8D">
        <w:rPr>
          <w:rFonts w:ascii="Times New Roman" w:hAnsi="Times New Roman" w:cs="Times New Roman"/>
          <w:sz w:val="28"/>
          <w:szCs w:val="28"/>
        </w:rPr>
        <w:t xml:space="preserve">ассигнований в сумме </w:t>
      </w:r>
      <w:r w:rsidR="00C1469E" w:rsidRPr="00DB2370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C1469E" w:rsidRPr="00DB23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1469E" w:rsidRPr="00DB2370">
        <w:rPr>
          <w:rFonts w:ascii="Times New Roman" w:hAnsi="Times New Roman" w:cs="Times New Roman"/>
          <w:sz w:val="28"/>
          <w:szCs w:val="28"/>
        </w:rPr>
        <w:t>.</w:t>
      </w:r>
      <w:r w:rsidR="00644A4E" w:rsidRPr="00DB2370">
        <w:rPr>
          <w:rFonts w:ascii="Times New Roman" w:hAnsi="Times New Roman" w:cs="Times New Roman"/>
          <w:sz w:val="28"/>
          <w:szCs w:val="28"/>
        </w:rPr>
        <w:t xml:space="preserve">, т.к. </w:t>
      </w:r>
      <w:r w:rsidR="006F0C8D" w:rsidRPr="00DB2370">
        <w:rPr>
          <w:rFonts w:ascii="Times New Roman" w:hAnsi="Times New Roman" w:cs="Times New Roman"/>
          <w:sz w:val="28"/>
          <w:szCs w:val="28"/>
        </w:rPr>
        <w:t xml:space="preserve">значение повышающего коэффициента, установленного </w:t>
      </w:r>
      <w:r w:rsidR="006F0C8D">
        <w:rPr>
          <w:rFonts w:ascii="Times New Roman" w:hAnsi="Times New Roman" w:cs="Times New Roman"/>
          <w:sz w:val="28"/>
          <w:szCs w:val="28"/>
        </w:rPr>
        <w:t>П</w:t>
      </w:r>
      <w:r w:rsidR="006F0C8D" w:rsidRPr="00DB2370">
        <w:rPr>
          <w:rFonts w:ascii="Times New Roman" w:hAnsi="Times New Roman" w:cs="Times New Roman"/>
          <w:sz w:val="28"/>
          <w:szCs w:val="28"/>
        </w:rPr>
        <w:t>орядком</w:t>
      </w:r>
      <w:r w:rsidR="00644A4E" w:rsidRPr="00DB2370">
        <w:rPr>
          <w:rFonts w:ascii="Times New Roman" w:hAnsi="Times New Roman" w:cs="Times New Roman"/>
          <w:sz w:val="28"/>
          <w:szCs w:val="28"/>
        </w:rPr>
        <w:t xml:space="preserve"> по факту занижено. </w:t>
      </w:r>
    </w:p>
    <w:p w:rsidR="00644A4E" w:rsidRPr="00DB2370" w:rsidRDefault="006F0C8D" w:rsidP="00DB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4A4E" w:rsidRPr="00DB2370">
        <w:rPr>
          <w:rFonts w:ascii="Times New Roman" w:hAnsi="Times New Roman" w:cs="Times New Roman"/>
          <w:sz w:val="28"/>
          <w:szCs w:val="28"/>
        </w:rPr>
        <w:t>Данный вопрос поднимался на совместном совещании по разработке Порядка (при участии заместителя главы ЧГО по бюджетному процессу ЧГО), но свелся к обсуждению окладов, надбавок установленных муниципальным служащим КСК ЧГО трудовыми договорами.</w:t>
      </w:r>
    </w:p>
    <w:p w:rsidR="001E1EFF" w:rsidRPr="00DB2370" w:rsidRDefault="008A70FA" w:rsidP="00DB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F0C8D">
        <w:rPr>
          <w:rFonts w:ascii="Times New Roman" w:hAnsi="Times New Roman" w:cs="Times New Roman"/>
          <w:sz w:val="28"/>
          <w:szCs w:val="28"/>
        </w:rPr>
        <w:t xml:space="preserve">выплата заработной платы 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593B97" w:rsidRPr="00DB2370">
        <w:rPr>
          <w:rFonts w:ascii="Times New Roman" w:hAnsi="Times New Roman" w:cs="Times New Roman"/>
          <w:sz w:val="28"/>
          <w:szCs w:val="28"/>
        </w:rPr>
        <w:t>муниципального служащего КСК ЧГО</w:t>
      </w:r>
      <w:r w:rsidR="006F0C8D">
        <w:rPr>
          <w:rFonts w:ascii="Times New Roman" w:hAnsi="Times New Roman" w:cs="Times New Roman"/>
          <w:sz w:val="28"/>
          <w:szCs w:val="28"/>
        </w:rPr>
        <w:t xml:space="preserve"> установленной трудовым договором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, во-первых, ставится в прямую финансовую зависимость от принимаемых решений органами местного самоуправления, тем самым нарушается </w:t>
      </w:r>
      <w:r w:rsidR="00627575" w:rsidRPr="00DB2370">
        <w:rPr>
          <w:rFonts w:ascii="Times New Roman" w:eastAsiaTheme="minorHAnsi" w:hAnsi="Times New Roman" w:cs="Times New Roman"/>
          <w:sz w:val="28"/>
          <w:szCs w:val="28"/>
        </w:rPr>
        <w:t>статус контрольно-счетных органов, установленный ч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астью 4 статьи 3 Федерального закона № 6-ФЗ в которой закреплена важнейшая основа деятельности контрольно-счетных органов – </w:t>
      </w:r>
      <w:r w:rsidR="00627575" w:rsidRPr="00DB2370">
        <w:rPr>
          <w:rFonts w:ascii="Times New Roman" w:hAnsi="Times New Roman" w:cs="Times New Roman"/>
          <w:sz w:val="28"/>
          <w:szCs w:val="28"/>
          <w:u w:val="single"/>
        </w:rPr>
        <w:t>их независимость и самостоятельность.</w:t>
      </w:r>
      <w:r w:rsidR="00627575" w:rsidRPr="00DB2370">
        <w:rPr>
          <w:rFonts w:ascii="Times New Roman" w:hAnsi="Times New Roman" w:cs="Times New Roman"/>
          <w:sz w:val="28"/>
          <w:szCs w:val="28"/>
        </w:rPr>
        <w:t xml:space="preserve"> Законодатель детализировал принцип независимости контрольно-счетных органов, выделив именно организационную и функциональную независимость</w:t>
      </w:r>
    </w:p>
    <w:p w:rsidR="006F0C8D" w:rsidRDefault="0075450B" w:rsidP="00DB23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370">
        <w:rPr>
          <w:rFonts w:ascii="Times New Roman" w:hAnsi="Times New Roman" w:cs="Times New Roman"/>
          <w:sz w:val="28"/>
          <w:szCs w:val="28"/>
        </w:rPr>
        <w:t xml:space="preserve">Необходимо до разработки и принятия бюджета </w:t>
      </w:r>
      <w:proofErr w:type="spellStart"/>
      <w:r w:rsidRPr="00DB237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DB2370">
        <w:rPr>
          <w:rFonts w:ascii="Times New Roman" w:hAnsi="Times New Roman" w:cs="Times New Roman"/>
          <w:sz w:val="28"/>
          <w:szCs w:val="28"/>
        </w:rPr>
        <w:t xml:space="preserve"> городского округа на 2020, 2021 и 2022 года,  в соответствии  с </w:t>
      </w:r>
      <w:r w:rsidRPr="00DB2370">
        <w:rPr>
          <w:rFonts w:ascii="Times New Roman" w:eastAsiaTheme="minorHAnsi" w:hAnsi="Times New Roman" w:cs="Times New Roman"/>
          <w:sz w:val="28"/>
          <w:szCs w:val="28"/>
        </w:rPr>
        <w:t>ч</w:t>
      </w:r>
      <w:r w:rsidRPr="00DB2370">
        <w:rPr>
          <w:rFonts w:ascii="Times New Roman" w:hAnsi="Times New Roman" w:cs="Times New Roman"/>
          <w:sz w:val="28"/>
          <w:szCs w:val="28"/>
        </w:rPr>
        <w:t xml:space="preserve">астью 4 статьи 3 Федерального закона № 6-ФЗ  </w:t>
      </w:r>
      <w:r w:rsidR="00593B97" w:rsidRPr="00DB2370">
        <w:rPr>
          <w:rFonts w:ascii="Times New Roman" w:hAnsi="Times New Roman" w:cs="Times New Roman"/>
          <w:sz w:val="28"/>
          <w:szCs w:val="28"/>
        </w:rPr>
        <w:t xml:space="preserve">в </w:t>
      </w:r>
      <w:r w:rsidR="006F0C8D" w:rsidRPr="00DB2370">
        <w:rPr>
          <w:rFonts w:ascii="Times New Roman" w:hAnsi="Times New Roman" w:cs="Times New Roman"/>
          <w:sz w:val="28"/>
          <w:szCs w:val="28"/>
        </w:rPr>
        <w:t>Поряд</w:t>
      </w:r>
      <w:r w:rsidR="006F0C8D">
        <w:rPr>
          <w:rFonts w:ascii="Times New Roman" w:hAnsi="Times New Roman" w:cs="Times New Roman"/>
          <w:sz w:val="28"/>
          <w:szCs w:val="28"/>
        </w:rPr>
        <w:t>ок</w:t>
      </w:r>
      <w:r w:rsidR="006F0C8D" w:rsidRPr="00DB2370">
        <w:rPr>
          <w:rFonts w:ascii="Times New Roman" w:hAnsi="Times New Roman" w:cs="Times New Roman"/>
          <w:sz w:val="28"/>
          <w:szCs w:val="28"/>
        </w:rPr>
        <w:t xml:space="preserve"> установления размеров и условий оплаты </w:t>
      </w:r>
      <w:r w:rsidR="006F0C8D" w:rsidRPr="00DB2370">
        <w:rPr>
          <w:rFonts w:ascii="Times New Roman" w:hAnsi="Times New Roman" w:cs="Times New Roman"/>
          <w:sz w:val="28"/>
          <w:szCs w:val="28"/>
        </w:rPr>
        <w:lastRenderedPageBreak/>
        <w:t xml:space="preserve">труда лиц, замещающих должности муниципальной службы в </w:t>
      </w:r>
      <w:proofErr w:type="spellStart"/>
      <w:r w:rsidR="006F0C8D" w:rsidRPr="00DB2370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6F0C8D" w:rsidRPr="00DB2370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утвержденного Решением Собрания депутатов </w:t>
      </w:r>
      <w:proofErr w:type="spellStart"/>
      <w:r w:rsidR="006F0C8D" w:rsidRPr="00DB237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6F0C8D" w:rsidRPr="00DB2370">
        <w:rPr>
          <w:rFonts w:ascii="Times New Roman" w:hAnsi="Times New Roman" w:cs="Times New Roman"/>
          <w:sz w:val="28"/>
          <w:szCs w:val="28"/>
        </w:rPr>
        <w:t xml:space="preserve"> городского округа от 04.06.2019 г. №726 </w:t>
      </w:r>
      <w:r w:rsidR="00593B97"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Pr="00DB2370">
        <w:rPr>
          <w:rFonts w:ascii="Times New Roman" w:hAnsi="Times New Roman" w:cs="Times New Roman"/>
          <w:sz w:val="28"/>
          <w:szCs w:val="28"/>
        </w:rPr>
        <w:t>внести изменения, которые п</w:t>
      </w:r>
      <w:r w:rsidR="00593B97" w:rsidRPr="00DB2370">
        <w:rPr>
          <w:rFonts w:ascii="Times New Roman" w:hAnsi="Times New Roman" w:cs="Times New Roman"/>
          <w:sz w:val="28"/>
          <w:szCs w:val="28"/>
        </w:rPr>
        <w:t>олагали</w:t>
      </w:r>
      <w:r w:rsidRPr="00DB2370">
        <w:rPr>
          <w:rFonts w:ascii="Times New Roman" w:hAnsi="Times New Roman" w:cs="Times New Roman"/>
          <w:sz w:val="28"/>
          <w:szCs w:val="28"/>
        </w:rPr>
        <w:t xml:space="preserve"> формирование годового фонда оплаты труда</w:t>
      </w:r>
      <w:r w:rsidR="006F0C8D">
        <w:rPr>
          <w:rFonts w:ascii="Times New Roman" w:hAnsi="Times New Roman" w:cs="Times New Roman"/>
          <w:sz w:val="28"/>
          <w:szCs w:val="28"/>
        </w:rPr>
        <w:t>, а следовательно выделения ассигнования</w:t>
      </w:r>
      <w:r w:rsidRPr="00DB2370">
        <w:rPr>
          <w:rFonts w:ascii="Times New Roman" w:hAnsi="Times New Roman" w:cs="Times New Roman"/>
          <w:sz w:val="28"/>
          <w:szCs w:val="28"/>
        </w:rPr>
        <w:t xml:space="preserve"> </w:t>
      </w:r>
      <w:r w:rsidR="006F0C8D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DB2370">
        <w:rPr>
          <w:rFonts w:ascii="Times New Roman" w:hAnsi="Times New Roman" w:cs="Times New Roman"/>
          <w:sz w:val="28"/>
          <w:szCs w:val="28"/>
          <w:u w:val="single"/>
        </w:rPr>
        <w:t xml:space="preserve">для всех муниципальных служащих 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 xml:space="preserve"> ЧГО </w:t>
      </w:r>
      <w:r w:rsidRPr="00DB2370">
        <w:rPr>
          <w:rFonts w:ascii="Times New Roman" w:hAnsi="Times New Roman" w:cs="Times New Roman"/>
          <w:sz w:val="28"/>
          <w:szCs w:val="28"/>
          <w:u w:val="single"/>
        </w:rPr>
        <w:t>по общему правилу и гарантировали выплату заработной платы и другие выплат в течении года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>, согласно ТК РФ и муниципальным правовым актам</w:t>
      </w:r>
      <w:r w:rsidRPr="00DB2370">
        <w:rPr>
          <w:rFonts w:ascii="Times New Roman" w:hAnsi="Times New Roman" w:cs="Times New Roman"/>
          <w:sz w:val="28"/>
          <w:szCs w:val="28"/>
          <w:u w:val="single"/>
        </w:rPr>
        <w:t xml:space="preserve"> (Данное требование указано в </w:t>
      </w:r>
      <w:r w:rsidR="00593B97" w:rsidRPr="00DB2370">
        <w:rPr>
          <w:rFonts w:ascii="Times New Roman" w:hAnsi="Times New Roman" w:cs="Times New Roman"/>
          <w:sz w:val="28"/>
          <w:szCs w:val="28"/>
          <w:u w:val="single"/>
        </w:rPr>
        <w:t>п. 2.1.3. представления администрации ЧГО по отчету аудитора от « 04 » апреля 2019 г.)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A670B" w:rsidRPr="00682837" w:rsidRDefault="00682837" w:rsidP="009511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37">
        <w:rPr>
          <w:rFonts w:ascii="Times New Roman" w:hAnsi="Times New Roman" w:cs="Times New Roman"/>
          <w:sz w:val="28"/>
          <w:szCs w:val="28"/>
        </w:rPr>
        <w:t>К п</w:t>
      </w:r>
      <w:r w:rsidR="00130DAA" w:rsidRPr="00682837">
        <w:rPr>
          <w:rFonts w:ascii="Times New Roman" w:hAnsi="Times New Roman" w:cs="Times New Roman"/>
          <w:sz w:val="28"/>
          <w:szCs w:val="28"/>
        </w:rPr>
        <w:t>роект</w:t>
      </w:r>
      <w:r w:rsidRPr="00682837">
        <w:rPr>
          <w:rFonts w:ascii="Times New Roman" w:hAnsi="Times New Roman" w:cs="Times New Roman"/>
          <w:sz w:val="28"/>
          <w:szCs w:val="28"/>
        </w:rPr>
        <w:t>у</w:t>
      </w:r>
      <w:r w:rsidR="00130DAA" w:rsidRPr="0068283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82837">
        <w:rPr>
          <w:rFonts w:ascii="Times New Roman" w:hAnsi="Times New Roman" w:cs="Times New Roman"/>
          <w:sz w:val="28"/>
          <w:szCs w:val="28"/>
        </w:rPr>
        <w:t>предоставлена информация о перераспределении бюджетных ассигнований по распоряжениям администрации ЧГО,</w:t>
      </w:r>
      <w:r w:rsidRPr="006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внесения изменений в решение Собрание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</w:t>
      </w:r>
      <w:r w:rsidRPr="006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выделении средств местного бюджета администрации ЧГО на возмещение расходов за медицинский осмотр при приеме на работу</w:t>
      </w:r>
      <w:r w:rsidR="0042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17 </w:t>
      </w:r>
      <w:proofErr w:type="spellStart"/>
      <w:r w:rsidR="0042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42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подготовки заключения </w:t>
      </w:r>
      <w:r w:rsidR="0042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пояснения по данному вопросу не предоставлены. </w:t>
      </w:r>
      <w:r w:rsidR="000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отметить, что данные расходы являются расходными обязательства</w:t>
      </w:r>
      <w:r w:rsidR="0095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2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Положение о проведении обязательных предварительных (периодических) осмотров муниципальных служащих в МО «</w:t>
      </w:r>
      <w:proofErr w:type="spellStart"/>
      <w:r w:rsidR="000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="0000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округ», где определен порядок возмещение расходов  </w:t>
      </w:r>
      <w:r w:rsidR="00000FB1" w:rsidRPr="0068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медицинский осмотр при приеме на работу</w:t>
      </w:r>
      <w:r w:rsidR="0095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предоставлено.</w:t>
      </w:r>
    </w:p>
    <w:p w:rsidR="00BB2459" w:rsidRPr="00682837" w:rsidRDefault="00BB2459" w:rsidP="00DA3039">
      <w:pPr>
        <w:pStyle w:val="a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59" w:rsidRPr="00594C6E" w:rsidRDefault="00BB2459" w:rsidP="00DA3039">
      <w:pPr>
        <w:pStyle w:val="af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94C6E">
        <w:rPr>
          <w:rFonts w:ascii="Times New Roman" w:hAnsi="Times New Roman" w:cs="Times New Roman"/>
          <w:b/>
          <w:bCs/>
          <w:kern w:val="2"/>
          <w:sz w:val="28"/>
          <w:szCs w:val="28"/>
        </w:rPr>
        <w:t>Дефицит бюджета муниципального образования и источники его финансирования</w:t>
      </w:r>
    </w:p>
    <w:p w:rsidR="00BB2459" w:rsidRPr="005C6475" w:rsidRDefault="00BB2459" w:rsidP="0095115B">
      <w:pPr>
        <w:pStyle w:val="af7"/>
        <w:ind w:firstLine="567"/>
        <w:jc w:val="both"/>
        <w:rPr>
          <w:b/>
          <w:bCs/>
          <w:sz w:val="28"/>
          <w:szCs w:val="28"/>
          <w:highlight w:val="yellow"/>
        </w:rPr>
      </w:pPr>
      <w:r w:rsidRPr="00B73C91">
        <w:rPr>
          <w:sz w:val="28"/>
          <w:szCs w:val="28"/>
        </w:rPr>
        <w:t>Дефицит бюджета на 201</w:t>
      </w:r>
      <w:r>
        <w:rPr>
          <w:sz w:val="28"/>
          <w:szCs w:val="28"/>
        </w:rPr>
        <w:t>9</w:t>
      </w:r>
      <w:r w:rsidRPr="00B73C91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 xml:space="preserve">24 252 </w:t>
      </w:r>
      <w:r w:rsidRPr="00B73C91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7</w:t>
      </w:r>
      <w:r w:rsidRPr="00B73C91">
        <w:rPr>
          <w:sz w:val="28"/>
          <w:szCs w:val="28"/>
        </w:rPr>
        <w:t xml:space="preserve"> % от утвержденных собственных доходов. Проект бюджета, предложенный администрацией </w:t>
      </w:r>
      <w:proofErr w:type="spellStart"/>
      <w:r w:rsidRPr="00B73C91">
        <w:rPr>
          <w:sz w:val="28"/>
          <w:szCs w:val="28"/>
        </w:rPr>
        <w:t>Чебаркульского</w:t>
      </w:r>
      <w:proofErr w:type="spellEnd"/>
      <w:r w:rsidRPr="00B73C91">
        <w:rPr>
          <w:sz w:val="28"/>
          <w:szCs w:val="28"/>
        </w:rPr>
        <w:t xml:space="preserve"> городского округа, является сбалансированным. Дефицит бюджета покрыт за счет остатков денежных средств на счетах </w:t>
      </w:r>
      <w:r w:rsidRPr="006A5F75">
        <w:rPr>
          <w:sz w:val="28"/>
          <w:szCs w:val="28"/>
        </w:rPr>
        <w:t>бюджета на 01.01.201</w:t>
      </w:r>
      <w:r>
        <w:rPr>
          <w:sz w:val="28"/>
          <w:szCs w:val="28"/>
        </w:rPr>
        <w:t>9</w:t>
      </w:r>
      <w:r w:rsidRPr="006A5F75">
        <w:rPr>
          <w:sz w:val="28"/>
          <w:szCs w:val="28"/>
        </w:rPr>
        <w:t xml:space="preserve"> года. О</w:t>
      </w:r>
      <w:r w:rsidRPr="006A5F75">
        <w:rPr>
          <w:color w:val="000000"/>
          <w:sz w:val="28"/>
          <w:szCs w:val="28"/>
        </w:rPr>
        <w:t>статок на едином лицевом счете бюджета ЧГО по состоянию на 01.01.201</w:t>
      </w:r>
      <w:r>
        <w:rPr>
          <w:color w:val="000000"/>
          <w:sz w:val="28"/>
          <w:szCs w:val="28"/>
        </w:rPr>
        <w:t>9</w:t>
      </w:r>
      <w:r w:rsidRPr="006A5F75">
        <w:rPr>
          <w:color w:val="000000"/>
          <w:sz w:val="28"/>
          <w:szCs w:val="28"/>
        </w:rPr>
        <w:t xml:space="preserve"> г. составил </w:t>
      </w:r>
      <w:r>
        <w:rPr>
          <w:color w:val="000000"/>
          <w:sz w:val="28"/>
          <w:szCs w:val="28"/>
        </w:rPr>
        <w:t>25 137</w:t>
      </w:r>
      <w:r w:rsidRPr="006A5F75">
        <w:rPr>
          <w:color w:val="000000"/>
          <w:sz w:val="28"/>
          <w:szCs w:val="28"/>
        </w:rPr>
        <w:t xml:space="preserve"> тыс. руб.</w:t>
      </w:r>
    </w:p>
    <w:p w:rsidR="00BB2459" w:rsidRPr="00B73C91" w:rsidRDefault="00BB2459" w:rsidP="00AD6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C91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C91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BB2459" w:rsidRPr="00C73C1F" w:rsidRDefault="00BB2459" w:rsidP="008E57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C1F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решение Собрания депутатов </w:t>
      </w:r>
      <w:r w:rsidRPr="00C73C1F">
        <w:rPr>
          <w:rFonts w:ascii="Times New Roman" w:hAnsi="Times New Roman" w:cs="Times New Roman"/>
          <w:sz w:val="28"/>
          <w:szCs w:val="28"/>
        </w:rPr>
        <w:t>от 12.12.201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73C1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C73C1F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D1F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вносится на рассмотрение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 Собрания депутатов ЧГО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0FA">
        <w:rPr>
          <w:rFonts w:ascii="Times New Roman" w:hAnsi="Times New Roman" w:cs="Times New Roman"/>
          <w:sz w:val="28"/>
          <w:szCs w:val="28"/>
          <w:lang w:eastAsia="ru-RU"/>
        </w:rPr>
        <w:t>третий</w:t>
      </w:r>
      <w:r w:rsidRPr="00C73C1F">
        <w:rPr>
          <w:rFonts w:ascii="Times New Roman" w:hAnsi="Times New Roman" w:cs="Times New Roman"/>
          <w:sz w:val="28"/>
          <w:szCs w:val="28"/>
          <w:lang w:eastAsia="ru-RU"/>
        </w:rPr>
        <w:t xml:space="preserve"> раз.</w:t>
      </w:r>
    </w:p>
    <w:p w:rsidR="00BB2459" w:rsidRPr="00C73C1F" w:rsidRDefault="00BB2459" w:rsidP="00B82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</w:t>
      </w:r>
      <w:proofErr w:type="spellStart"/>
      <w:r w:rsidRPr="00C73C1F">
        <w:rPr>
          <w:rFonts w:ascii="Times New Roman" w:hAnsi="Times New Roman" w:cs="Times New Roman"/>
          <w:sz w:val="28"/>
          <w:szCs w:val="28"/>
          <w:shd w:val="clear" w:color="auto" w:fill="FFFFFF"/>
        </w:rPr>
        <w:t>Чебаркульского</w:t>
      </w:r>
      <w:proofErr w:type="spellEnd"/>
      <w:r w:rsidRPr="00C73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округа. </w:t>
      </w:r>
    </w:p>
    <w:p w:rsidR="00BB2459" w:rsidRPr="00C73C1F" w:rsidRDefault="00BB2459" w:rsidP="003C63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3C1F">
        <w:rPr>
          <w:rFonts w:ascii="Times New Roman" w:hAnsi="Times New Roman" w:cs="Times New Roman"/>
          <w:sz w:val="28"/>
          <w:szCs w:val="28"/>
        </w:rPr>
        <w:t>В результате внесённых изменений:</w:t>
      </w:r>
    </w:p>
    <w:p w:rsidR="00BB2459" w:rsidRDefault="00BB2459" w:rsidP="00250FB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доходы бюджета </w:t>
      </w:r>
      <w:r w:rsidRPr="005C3EE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год, увелич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07B15">
        <w:rPr>
          <w:rFonts w:ascii="Times New Roman" w:hAnsi="Times New Roman" w:cs="Times New Roman"/>
          <w:sz w:val="28"/>
          <w:szCs w:val="28"/>
          <w:lang w:eastAsia="ru-RU"/>
        </w:rPr>
        <w:t>30 517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руб. </w:t>
      </w:r>
      <w:r w:rsidRPr="005C3EE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07B15">
        <w:rPr>
          <w:rFonts w:ascii="Times New Roman" w:hAnsi="Times New Roman" w:cs="Times New Roman"/>
          <w:sz w:val="28"/>
          <w:szCs w:val="28"/>
          <w:highlight w:val="yellow"/>
        </w:rPr>
        <w:t>2,5</w:t>
      </w:r>
      <w:r w:rsidRPr="00775D2E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Pr="005C3EEC"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</w:t>
      </w:r>
      <w:r w:rsidRPr="006A5F75">
        <w:rPr>
          <w:rFonts w:ascii="Times New Roman" w:hAnsi="Times New Roman" w:cs="Times New Roman"/>
          <w:sz w:val="28"/>
          <w:szCs w:val="28"/>
        </w:rPr>
        <w:t>увеличения собственных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3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74A42">
        <w:rPr>
          <w:rFonts w:ascii="Times New Roman" w:hAnsi="Times New Roman" w:cs="Times New Roman"/>
          <w:kern w:val="2"/>
          <w:sz w:val="28"/>
          <w:szCs w:val="28"/>
        </w:rPr>
        <w:t xml:space="preserve"> безвозмездных поступлений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составят </w:t>
      </w:r>
      <w:r w:rsidR="00E07B15">
        <w:rPr>
          <w:rFonts w:ascii="Times New Roman" w:hAnsi="Times New Roman" w:cs="Times New Roman"/>
          <w:sz w:val="28"/>
          <w:szCs w:val="28"/>
          <w:lang w:eastAsia="ru-RU"/>
        </w:rPr>
        <w:t>1 212 682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  <w:r w:rsidR="000A292C">
        <w:rPr>
          <w:rFonts w:ascii="Times New Roman" w:hAnsi="Times New Roman" w:cs="Times New Roman"/>
          <w:kern w:val="2"/>
          <w:sz w:val="28"/>
          <w:szCs w:val="28"/>
        </w:rPr>
        <w:t>;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</w:p>
    <w:p w:rsidR="00BB2459" w:rsidRDefault="00BB2459" w:rsidP="00250FB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увеличить на сумму </w:t>
      </w:r>
      <w:r w:rsidR="00E07B15">
        <w:rPr>
          <w:rFonts w:ascii="Times New Roman" w:hAnsi="Times New Roman" w:cs="Times New Roman"/>
          <w:sz w:val="28"/>
          <w:szCs w:val="28"/>
          <w:lang w:eastAsia="ru-RU"/>
        </w:rPr>
        <w:t>30 517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sz w:val="28"/>
          <w:szCs w:val="28"/>
        </w:rPr>
        <w:t>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7B15">
        <w:rPr>
          <w:rFonts w:ascii="Times New Roman" w:hAnsi="Times New Roman" w:cs="Times New Roman"/>
          <w:sz w:val="28"/>
          <w:szCs w:val="28"/>
          <w:highlight w:val="yellow"/>
        </w:rPr>
        <w:t xml:space="preserve">2,5 </w:t>
      </w:r>
      <w:r w:rsidRPr="00775D2E">
        <w:rPr>
          <w:rFonts w:ascii="Times New Roman" w:hAnsi="Times New Roman" w:cs="Times New Roman"/>
          <w:sz w:val="28"/>
          <w:szCs w:val="28"/>
          <w:highlight w:val="yellow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ассигнований.</w:t>
      </w:r>
      <w:r w:rsidR="000A292C">
        <w:rPr>
          <w:rFonts w:ascii="Times New Roman" w:hAnsi="Times New Roman" w:cs="Times New Roman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>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="00E07B15">
        <w:rPr>
          <w:rFonts w:ascii="Times New Roman" w:hAnsi="Times New Roman" w:cs="Times New Roman"/>
          <w:sz w:val="28"/>
          <w:szCs w:val="28"/>
          <w:lang w:eastAsia="ru-RU"/>
        </w:rPr>
        <w:t>1 236 934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  <w:r w:rsidR="000A292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B2459" w:rsidRPr="005C3EEC" w:rsidRDefault="00BB2459" w:rsidP="00DA3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-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 дефицит бюджета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2019 году</w:t>
      </w:r>
      <w:r w:rsidRPr="005C3EEC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24 252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</w:t>
      </w:r>
      <w:r w:rsidRPr="005C3EEC">
        <w:rPr>
          <w:rFonts w:ascii="Times New Roman" w:hAnsi="Times New Roman" w:cs="Times New Roman"/>
          <w:sz w:val="28"/>
          <w:szCs w:val="28"/>
        </w:rPr>
        <w:t>руб.</w:t>
      </w:r>
    </w:p>
    <w:p w:rsidR="00BB2459" w:rsidRDefault="00BB2459" w:rsidP="005B1B52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3.</w:t>
      </w:r>
      <w:r w:rsidRPr="000027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7ED1">
        <w:rPr>
          <w:rFonts w:ascii="Times New Roman" w:hAnsi="Times New Roman" w:cs="Times New Roman"/>
          <w:sz w:val="28"/>
          <w:szCs w:val="28"/>
        </w:rPr>
        <w:t xml:space="preserve">Программная часть бюджета увеличится на </w:t>
      </w:r>
      <w:r w:rsidR="00C53C7D">
        <w:rPr>
          <w:rFonts w:ascii="Times New Roman" w:hAnsi="Times New Roman" w:cs="Times New Roman"/>
          <w:sz w:val="28"/>
          <w:szCs w:val="28"/>
        </w:rPr>
        <w:t>27 792</w:t>
      </w:r>
      <w:r w:rsidRPr="00FA7ED1">
        <w:rPr>
          <w:rFonts w:ascii="Times New Roman" w:hAnsi="Times New Roman" w:cs="Times New Roman"/>
          <w:sz w:val="28"/>
          <w:szCs w:val="28"/>
        </w:rPr>
        <w:t xml:space="preserve">тыс. руб., непрограммная часть </w:t>
      </w:r>
      <w:r w:rsidRPr="00C53C7D">
        <w:rPr>
          <w:rFonts w:ascii="Times New Roman" w:hAnsi="Times New Roman" w:cs="Times New Roman"/>
          <w:sz w:val="28"/>
          <w:szCs w:val="28"/>
        </w:rPr>
        <w:t xml:space="preserve">на </w:t>
      </w:r>
      <w:r w:rsidR="00C53C7D" w:rsidRPr="00C5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2725 </w:t>
      </w:r>
      <w:r w:rsidRPr="00C53C7D">
        <w:rPr>
          <w:rFonts w:ascii="Times New Roman" w:hAnsi="Times New Roman" w:cs="Times New Roman"/>
          <w:sz w:val="28"/>
          <w:szCs w:val="28"/>
        </w:rPr>
        <w:t>тыс</w:t>
      </w:r>
      <w:r w:rsidRPr="00FA7ED1">
        <w:rPr>
          <w:rFonts w:ascii="Times New Roman" w:hAnsi="Times New Roman" w:cs="Times New Roman"/>
          <w:sz w:val="28"/>
          <w:szCs w:val="28"/>
        </w:rPr>
        <w:t>. руб</w:t>
      </w:r>
      <w:r w:rsidRPr="005E1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59" w:rsidRDefault="00BB2459" w:rsidP="005B1B52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 отметить,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C53C7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E1D4B" w:rsidRDefault="008A70FA" w:rsidP="005B1B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C7D">
        <w:rPr>
          <w:rFonts w:ascii="Times New Roman" w:hAnsi="Times New Roman" w:cs="Times New Roman"/>
          <w:sz w:val="28"/>
          <w:szCs w:val="28"/>
        </w:rPr>
        <w:t>-</w:t>
      </w:r>
      <w:r w:rsidR="00C53C7D" w:rsidRPr="00DB2370">
        <w:rPr>
          <w:rFonts w:ascii="Times New Roman" w:hAnsi="Times New Roman" w:cs="Times New Roman"/>
          <w:sz w:val="28"/>
          <w:szCs w:val="28"/>
        </w:rPr>
        <w:t xml:space="preserve">до разработки и принятия бюджета </w:t>
      </w:r>
      <w:proofErr w:type="spellStart"/>
      <w:r w:rsidR="00C53C7D" w:rsidRPr="00DB237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C53C7D" w:rsidRPr="00DB2370">
        <w:rPr>
          <w:rFonts w:ascii="Times New Roman" w:hAnsi="Times New Roman" w:cs="Times New Roman"/>
          <w:sz w:val="28"/>
          <w:szCs w:val="28"/>
        </w:rPr>
        <w:t xml:space="preserve"> городского округа на 2020, 2021 и 2022 года,  в соответствии  с </w:t>
      </w:r>
      <w:r w:rsidR="00C53C7D" w:rsidRPr="00DB2370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C53C7D" w:rsidRPr="00DB2370">
        <w:rPr>
          <w:rFonts w:ascii="Times New Roman" w:hAnsi="Times New Roman" w:cs="Times New Roman"/>
          <w:sz w:val="28"/>
          <w:szCs w:val="28"/>
        </w:rPr>
        <w:t xml:space="preserve">астью 4 статьи 3 Федерального закона № 6-ФЗ  в Порядок </w:t>
      </w:r>
      <w:r w:rsidR="006F0C8D" w:rsidRPr="00DB2370">
        <w:rPr>
          <w:rFonts w:ascii="Times New Roman" w:hAnsi="Times New Roman" w:cs="Times New Roman"/>
          <w:sz w:val="28"/>
          <w:szCs w:val="28"/>
        </w:rPr>
        <w:t xml:space="preserve">установления размеров и условий оплаты труда лиц, замещающих должности муниципальной службы в </w:t>
      </w:r>
      <w:proofErr w:type="spellStart"/>
      <w:r w:rsidR="006F0C8D" w:rsidRPr="00DB2370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="006F0C8D" w:rsidRPr="00DB2370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0C8D" w:rsidRPr="00DB2370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proofErr w:type="spellStart"/>
      <w:r w:rsidR="006F0C8D" w:rsidRPr="00DB237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6F0C8D" w:rsidRPr="00DB2370">
        <w:rPr>
          <w:rFonts w:ascii="Times New Roman" w:hAnsi="Times New Roman" w:cs="Times New Roman"/>
          <w:sz w:val="28"/>
          <w:szCs w:val="28"/>
        </w:rPr>
        <w:t xml:space="preserve"> городского округа от 04.06.2019 г. №726 </w:t>
      </w:r>
      <w:r w:rsidR="00C53C7D" w:rsidRPr="00DB2370">
        <w:rPr>
          <w:rFonts w:ascii="Times New Roman" w:hAnsi="Times New Roman" w:cs="Times New Roman"/>
          <w:sz w:val="28"/>
          <w:szCs w:val="28"/>
        </w:rPr>
        <w:t xml:space="preserve">внести изменения, которые полагали формирование годового фонда оплаты труда </w:t>
      </w:r>
      <w:r w:rsidR="00C53C7D" w:rsidRPr="00DB2370">
        <w:rPr>
          <w:rFonts w:ascii="Times New Roman" w:hAnsi="Times New Roman" w:cs="Times New Roman"/>
          <w:sz w:val="28"/>
          <w:szCs w:val="28"/>
          <w:u w:val="single"/>
        </w:rPr>
        <w:t>для всех муниципальных служащих по общему правилу и гарантировали выплату заработной платы и другие выплат в течении года. (Данное требование указано в п. 2.1.3. представления администрации ЧГО по отчету аудитора от «04» апреля 2019 г.)</w:t>
      </w:r>
      <w:r w:rsidR="002E1D4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E1D4B" w:rsidRDefault="008A70FA" w:rsidP="005B1B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0FA">
        <w:rPr>
          <w:rFonts w:ascii="Times New Roman" w:hAnsi="Times New Roman" w:cs="Times New Roman"/>
          <w:sz w:val="28"/>
          <w:szCs w:val="28"/>
        </w:rPr>
        <w:t xml:space="preserve">     </w:t>
      </w:r>
      <w:r w:rsidR="002E1D4B">
        <w:rPr>
          <w:rFonts w:ascii="Times New Roman" w:hAnsi="Times New Roman" w:cs="Times New Roman"/>
          <w:sz w:val="28"/>
          <w:szCs w:val="28"/>
          <w:u w:val="single"/>
        </w:rPr>
        <w:t>-увеличить бюджетные ассигнования</w:t>
      </w:r>
      <w:r w:rsidR="00C53C7D">
        <w:rPr>
          <w:rFonts w:ascii="Times New Roman" w:hAnsi="Times New Roman" w:cs="Times New Roman"/>
          <w:sz w:val="28"/>
          <w:szCs w:val="28"/>
          <w:u w:val="single"/>
        </w:rPr>
        <w:t xml:space="preserve"> на оплату труда 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служащих </w:t>
      </w:r>
      <w:r w:rsidR="00C53C7D">
        <w:rPr>
          <w:rFonts w:ascii="Times New Roman" w:hAnsi="Times New Roman" w:cs="Times New Roman"/>
          <w:sz w:val="28"/>
          <w:szCs w:val="28"/>
          <w:u w:val="single"/>
        </w:rPr>
        <w:t xml:space="preserve">КСК ЧГО </w:t>
      </w:r>
      <w:r w:rsidR="006F0C8D">
        <w:rPr>
          <w:rFonts w:ascii="Times New Roman" w:hAnsi="Times New Roman" w:cs="Times New Roman"/>
          <w:sz w:val="28"/>
          <w:szCs w:val="28"/>
          <w:u w:val="single"/>
        </w:rPr>
        <w:t xml:space="preserve">по КБК: 0106 9900422500 100 </w:t>
      </w:r>
      <w:r w:rsidR="00C53C7D">
        <w:rPr>
          <w:rFonts w:ascii="Times New Roman" w:hAnsi="Times New Roman" w:cs="Times New Roman"/>
          <w:sz w:val="28"/>
          <w:szCs w:val="28"/>
          <w:u w:val="single"/>
        </w:rPr>
        <w:t xml:space="preserve">на 12 </w:t>
      </w:r>
      <w:proofErr w:type="spellStart"/>
      <w:r w:rsidR="00C53C7D">
        <w:rPr>
          <w:rFonts w:ascii="Times New Roman" w:hAnsi="Times New Roman" w:cs="Times New Roman"/>
          <w:sz w:val="28"/>
          <w:szCs w:val="28"/>
          <w:u w:val="single"/>
        </w:rPr>
        <w:t>тыс.руб</w:t>
      </w:r>
      <w:proofErr w:type="spellEnd"/>
      <w:r w:rsidR="00C53C7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1D4B">
        <w:rPr>
          <w:rFonts w:ascii="Times New Roman" w:hAnsi="Times New Roman" w:cs="Times New Roman"/>
          <w:sz w:val="28"/>
          <w:szCs w:val="28"/>
        </w:rPr>
        <w:t>;</w:t>
      </w:r>
    </w:p>
    <w:p w:rsidR="00C53C7D" w:rsidRDefault="008A70FA" w:rsidP="005B1B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D4B" w:rsidRPr="00AD7BD7">
        <w:rPr>
          <w:rFonts w:ascii="Times New Roman" w:hAnsi="Times New Roman" w:cs="Times New Roman"/>
          <w:sz w:val="28"/>
          <w:szCs w:val="28"/>
        </w:rPr>
        <w:t>-</w:t>
      </w:r>
      <w:r w:rsidR="00B50CC7" w:rsidRPr="00AD7BD7">
        <w:rPr>
          <w:rFonts w:ascii="Times New Roman" w:hAnsi="Times New Roman" w:cs="Times New Roman"/>
          <w:sz w:val="28"/>
          <w:szCs w:val="28"/>
          <w:u w:val="single"/>
        </w:rPr>
        <w:t xml:space="preserve">разработать </w:t>
      </w:r>
      <w:r w:rsidR="00B50CC7" w:rsidRPr="006F0C8D">
        <w:rPr>
          <w:rFonts w:ascii="Times New Roman" w:hAnsi="Times New Roman" w:cs="Times New Roman"/>
          <w:sz w:val="28"/>
          <w:szCs w:val="28"/>
          <w:u w:val="single"/>
        </w:rPr>
        <w:t>механизм планирования, выполнения норматива формирования расходов на оплату труда муниципальных служащих органам местного самоуправления ЧГО, устанавливаемого Постановлением Правительства ЧО на финансовый год (в контексте выданного пред</w:t>
      </w:r>
      <w:r w:rsidR="00277314">
        <w:rPr>
          <w:rFonts w:ascii="Times New Roman" w:hAnsi="Times New Roman" w:cs="Times New Roman"/>
          <w:sz w:val="28"/>
          <w:szCs w:val="28"/>
          <w:u w:val="single"/>
        </w:rPr>
        <w:t>ставления</w:t>
      </w:r>
      <w:r w:rsidR="00B50CC7" w:rsidRPr="006F0C8D">
        <w:rPr>
          <w:rFonts w:ascii="Times New Roman" w:hAnsi="Times New Roman" w:cs="Times New Roman"/>
          <w:sz w:val="28"/>
          <w:szCs w:val="28"/>
          <w:u w:val="single"/>
        </w:rPr>
        <w:t>- «распределения лимита по ФОТ») обеспечивающий прозрачность, открытость информации (БК РФ ст.36).</w:t>
      </w:r>
    </w:p>
    <w:p w:rsidR="002A6329" w:rsidRDefault="002A6329" w:rsidP="002A632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6329">
        <w:rPr>
          <w:rFonts w:ascii="Times New Roman" w:hAnsi="Times New Roman" w:cs="Times New Roman"/>
          <w:sz w:val="28"/>
          <w:szCs w:val="28"/>
        </w:rPr>
        <w:t xml:space="preserve">     -разработать </w:t>
      </w:r>
      <w:r w:rsidR="00277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 принять муниципальный правовой акт регулирующий порядок </w:t>
      </w:r>
      <w:r w:rsidRPr="002A6329">
        <w:rPr>
          <w:rFonts w:ascii="Times New Roman" w:hAnsi="Times New Roman" w:cs="Times New Roman"/>
          <w:sz w:val="28"/>
          <w:szCs w:val="28"/>
        </w:rPr>
        <w:t xml:space="preserve">направления средств местного бюджета на финансирования полномочий субъекта Российской Федерации, переданных органам местного самоуправления, сверх сумм поступающих из областного бюджета </w:t>
      </w:r>
      <w:r w:rsidRPr="002A6329">
        <w:rPr>
          <w:rFonts w:ascii="Times New Roman" w:hAnsi="Times New Roman" w:cs="Times New Roman"/>
          <w:sz w:val="28"/>
          <w:szCs w:val="28"/>
          <w:u w:val="single"/>
        </w:rPr>
        <w:t>в виде субвенций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814903">
        <w:rPr>
          <w:rFonts w:ascii="Times New Roman" w:hAnsi="Times New Roman" w:cs="Times New Roman"/>
          <w:sz w:val="28"/>
          <w:szCs w:val="28"/>
        </w:rPr>
        <w:t xml:space="preserve">п.10 «О бюджете </w:t>
      </w:r>
      <w:proofErr w:type="spellStart"/>
      <w:r w:rsidRPr="00814903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814903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плановый период 2020 и 2021 годов», решением Собран</w:t>
      </w:r>
      <w:bookmarkStart w:id="5" w:name="_GoBack"/>
      <w:bookmarkEnd w:id="5"/>
      <w:r w:rsidRPr="00814903">
        <w:rPr>
          <w:rFonts w:ascii="Times New Roman" w:hAnsi="Times New Roman" w:cs="Times New Roman"/>
          <w:sz w:val="28"/>
          <w:szCs w:val="28"/>
        </w:rPr>
        <w:t xml:space="preserve">ия депутатов ЧГО </w:t>
      </w:r>
      <w:r w:rsidRPr="00E97D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647 от 12.12.2018г.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000F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000FB1" w:rsidRPr="00814903" w:rsidRDefault="00000FB1" w:rsidP="002A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-разработать и принять муниципальный правовой акт</w:t>
      </w:r>
      <w:r w:rsidR="00277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регулирующий порядок </w:t>
      </w:r>
      <w:r w:rsidR="0027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обязательных предварительных (периодических) осмотров муниципальных служащих в МО «</w:t>
      </w:r>
      <w:proofErr w:type="spellStart"/>
      <w:r w:rsidR="0027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="0027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</w:t>
      </w:r>
      <w:r w:rsidR="0027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459" w:rsidRPr="005C6475" w:rsidRDefault="00BB2459" w:rsidP="00731B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53C7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1912" w:rsidRPr="00F54E6D">
        <w:rPr>
          <w:rFonts w:ascii="Times New Roman" w:hAnsi="Times New Roman" w:cs="Times New Roman"/>
          <w:color w:val="000000"/>
          <w:sz w:val="28"/>
          <w:szCs w:val="28"/>
        </w:rPr>
        <w:t>Объем резервного фонда Администрации</w:t>
      </w:r>
      <w:r w:rsidR="00541912">
        <w:rPr>
          <w:rFonts w:ascii="Times New Roman" w:hAnsi="Times New Roman" w:cs="Times New Roman"/>
          <w:color w:val="000000"/>
          <w:sz w:val="28"/>
          <w:szCs w:val="28"/>
        </w:rPr>
        <w:t xml:space="preserve"> ЧГО,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</w:t>
      </w:r>
      <w:r w:rsidR="0003713C">
        <w:rPr>
          <w:rFonts w:ascii="Times New Roman" w:hAnsi="Times New Roman" w:cs="Times New Roman"/>
          <w:color w:val="000000"/>
          <w:sz w:val="28"/>
          <w:szCs w:val="28"/>
        </w:rPr>
        <w:t>проектом Решения,</w:t>
      </w:r>
      <w:r w:rsidRPr="00F54E6D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ограничения, установленные ст. 81 Бюджетного кодекса РФ.</w:t>
      </w:r>
      <w:r w:rsidRPr="004234B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B2459" w:rsidRDefault="00BB2459" w:rsidP="00C73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94C6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FD740F" w:rsidRDefault="009D1FD1" w:rsidP="002E1D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С целью определения достоверности и обоснованности показателей вносимых изменений в </w:t>
      </w:r>
      <w:r w:rsidR="002E1D4B" w:rsidRPr="00374597">
        <w:rPr>
          <w:rFonts w:ascii="Times New Roman" w:hAnsi="Times New Roman"/>
          <w:color w:val="000000"/>
          <w:sz w:val="28"/>
          <w:szCs w:val="28"/>
        </w:rPr>
        <w:t>проект решения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 Собрания депутатов о бюджете, в пояснительной записке в полном объеме необходимо отражать</w:t>
      </w:r>
      <w:r w:rsidR="00F740A6">
        <w:rPr>
          <w:rFonts w:ascii="Times New Roman" w:hAnsi="Times New Roman"/>
          <w:color w:val="000000"/>
          <w:sz w:val="28"/>
          <w:szCs w:val="28"/>
        </w:rPr>
        <w:t xml:space="preserve"> всю информацию о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 вносимых изменениях</w:t>
      </w:r>
      <w:r w:rsidR="00F74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в</w:t>
      </w:r>
      <w:r w:rsidR="00F740A6">
        <w:rPr>
          <w:rFonts w:ascii="Times New Roman" w:eastAsiaTheme="minorHAnsi" w:hAnsi="Times New Roman"/>
          <w:sz w:val="28"/>
          <w:szCs w:val="28"/>
        </w:rPr>
        <w:t xml:space="preserve"> 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утвержденные бюджетные ассигнования</w:t>
      </w:r>
      <w:r w:rsidR="002E1D4B">
        <w:rPr>
          <w:rFonts w:ascii="Times New Roman" w:eastAsiaTheme="minorHAnsi" w:hAnsi="Times New Roman"/>
          <w:sz w:val="28"/>
          <w:szCs w:val="28"/>
        </w:rPr>
        <w:t>.</w:t>
      </w:r>
    </w:p>
    <w:p w:rsidR="00277314" w:rsidRDefault="003B6E26" w:rsidP="002E1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 Повысит качество планирование поступлений собственных доходов в бюджет ЧГО.</w:t>
      </w:r>
    </w:p>
    <w:p w:rsidR="00BB2459" w:rsidRPr="00795C03" w:rsidRDefault="00BB2459" w:rsidP="00F7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Зам.п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>редседатель</w:t>
      </w:r>
      <w:proofErr w:type="spellEnd"/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КСК</w:t>
      </w:r>
    </w:p>
    <w:p w:rsidR="00BB2459" w:rsidRDefault="00BB2459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5C03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И.Н.Берсенева</w:t>
      </w:r>
      <w:proofErr w:type="spellEnd"/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A6E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A6E">
        <w:rPr>
          <w:rFonts w:ascii="Times New Roman" w:hAnsi="Times New Roman" w:cs="Times New Roman"/>
          <w:sz w:val="28"/>
          <w:szCs w:val="28"/>
          <w:lang w:eastAsia="ru-RU"/>
        </w:rPr>
        <w:t>Председатель КСК</w:t>
      </w: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4A6E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864A6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64A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64A6E">
        <w:rPr>
          <w:rFonts w:ascii="Times New Roman" w:hAnsi="Times New Roman" w:cs="Times New Roman"/>
          <w:sz w:val="28"/>
          <w:szCs w:val="28"/>
          <w:lang w:eastAsia="ru-RU"/>
        </w:rPr>
        <w:t>Л.Н.Бушуева</w:t>
      </w:r>
      <w:proofErr w:type="spellEnd"/>
    </w:p>
    <w:sectPr w:rsidR="00BB2459" w:rsidRPr="00864A6E" w:rsidSect="00AD2007">
      <w:footerReference w:type="default" r:id="rId11"/>
      <w:pgSz w:w="11906" w:h="16838" w:code="9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62" w:rsidRDefault="00320362" w:rsidP="00A931A6">
      <w:pPr>
        <w:spacing w:after="0" w:line="240" w:lineRule="auto"/>
      </w:pPr>
      <w:r>
        <w:separator/>
      </w:r>
    </w:p>
  </w:endnote>
  <w:endnote w:type="continuationSeparator" w:id="0">
    <w:p w:rsidR="00320362" w:rsidRDefault="00320362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AA" w:rsidRDefault="00130DA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130DAA" w:rsidRDefault="00130D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62" w:rsidRDefault="00320362" w:rsidP="00A931A6">
      <w:pPr>
        <w:spacing w:after="0" w:line="240" w:lineRule="auto"/>
      </w:pPr>
      <w:r>
        <w:separator/>
      </w:r>
    </w:p>
  </w:footnote>
  <w:footnote w:type="continuationSeparator" w:id="0">
    <w:p w:rsidR="00320362" w:rsidRDefault="00320362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5B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D219C0"/>
    <w:multiLevelType w:val="hybridMultilevel"/>
    <w:tmpl w:val="4094FF24"/>
    <w:lvl w:ilvl="0" w:tplc="A9FE0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13A04F3"/>
    <w:multiLevelType w:val="hybridMultilevel"/>
    <w:tmpl w:val="04A69D28"/>
    <w:lvl w:ilvl="0" w:tplc="A58EB0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29"/>
  </w:num>
  <w:num w:numId="15">
    <w:abstractNumId w:val="20"/>
  </w:num>
  <w:num w:numId="16">
    <w:abstractNumId w:val="33"/>
  </w:num>
  <w:num w:numId="17">
    <w:abstractNumId w:val="12"/>
  </w:num>
  <w:num w:numId="18">
    <w:abstractNumId w:val="30"/>
  </w:num>
  <w:num w:numId="19">
    <w:abstractNumId w:val="32"/>
  </w:num>
  <w:num w:numId="20">
    <w:abstractNumId w:val="13"/>
  </w:num>
  <w:num w:numId="21">
    <w:abstractNumId w:val="23"/>
  </w:num>
  <w:num w:numId="22">
    <w:abstractNumId w:val="15"/>
  </w:num>
  <w:num w:numId="23">
    <w:abstractNumId w:val="19"/>
  </w:num>
  <w:num w:numId="24">
    <w:abstractNumId w:val="4"/>
  </w:num>
  <w:num w:numId="25">
    <w:abstractNumId w:val="24"/>
  </w:num>
  <w:num w:numId="26">
    <w:abstractNumId w:val="26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6"/>
  </w:num>
  <w:num w:numId="32">
    <w:abstractNumId w:val="10"/>
  </w:num>
  <w:num w:numId="33">
    <w:abstractNumId w:val="14"/>
  </w:num>
  <w:num w:numId="34">
    <w:abstractNumId w:val="11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6"/>
    <w:rsid w:val="0000092F"/>
    <w:rsid w:val="00000FB1"/>
    <w:rsid w:val="0000275E"/>
    <w:rsid w:val="00003621"/>
    <w:rsid w:val="00005F60"/>
    <w:rsid w:val="00007D64"/>
    <w:rsid w:val="000116B3"/>
    <w:rsid w:val="00015839"/>
    <w:rsid w:val="0001638C"/>
    <w:rsid w:val="00017408"/>
    <w:rsid w:val="0001791C"/>
    <w:rsid w:val="0002089B"/>
    <w:rsid w:val="00022C19"/>
    <w:rsid w:val="0002450B"/>
    <w:rsid w:val="00032287"/>
    <w:rsid w:val="0003713C"/>
    <w:rsid w:val="000404DF"/>
    <w:rsid w:val="00045A40"/>
    <w:rsid w:val="000506B8"/>
    <w:rsid w:val="0005077F"/>
    <w:rsid w:val="00050E76"/>
    <w:rsid w:val="00053EF5"/>
    <w:rsid w:val="00056739"/>
    <w:rsid w:val="000614C9"/>
    <w:rsid w:val="00067222"/>
    <w:rsid w:val="000676C8"/>
    <w:rsid w:val="00075677"/>
    <w:rsid w:val="000757AD"/>
    <w:rsid w:val="000776FA"/>
    <w:rsid w:val="000829EC"/>
    <w:rsid w:val="00082B4A"/>
    <w:rsid w:val="00084E4C"/>
    <w:rsid w:val="00085A36"/>
    <w:rsid w:val="000937F4"/>
    <w:rsid w:val="00093886"/>
    <w:rsid w:val="00093EAD"/>
    <w:rsid w:val="00094B6F"/>
    <w:rsid w:val="00094CDE"/>
    <w:rsid w:val="0009630C"/>
    <w:rsid w:val="000A0B13"/>
    <w:rsid w:val="000A1A85"/>
    <w:rsid w:val="000A1F4E"/>
    <w:rsid w:val="000A292C"/>
    <w:rsid w:val="000A6851"/>
    <w:rsid w:val="000A70B5"/>
    <w:rsid w:val="000A7124"/>
    <w:rsid w:val="000A7558"/>
    <w:rsid w:val="000A7C12"/>
    <w:rsid w:val="000B6647"/>
    <w:rsid w:val="000C0046"/>
    <w:rsid w:val="000C1CBB"/>
    <w:rsid w:val="000C354C"/>
    <w:rsid w:val="000C38CB"/>
    <w:rsid w:val="000C3D58"/>
    <w:rsid w:val="000D11B5"/>
    <w:rsid w:val="000D1A27"/>
    <w:rsid w:val="000D1BF1"/>
    <w:rsid w:val="000D533E"/>
    <w:rsid w:val="000D5598"/>
    <w:rsid w:val="000E028E"/>
    <w:rsid w:val="000E7A19"/>
    <w:rsid w:val="000F078A"/>
    <w:rsid w:val="000F6B95"/>
    <w:rsid w:val="000F6FCB"/>
    <w:rsid w:val="00102F6E"/>
    <w:rsid w:val="00110BE2"/>
    <w:rsid w:val="00110D07"/>
    <w:rsid w:val="00115D9B"/>
    <w:rsid w:val="00117D79"/>
    <w:rsid w:val="001200DF"/>
    <w:rsid w:val="001208E7"/>
    <w:rsid w:val="00120B97"/>
    <w:rsid w:val="001253B3"/>
    <w:rsid w:val="00125EC9"/>
    <w:rsid w:val="00130DAA"/>
    <w:rsid w:val="00131AF3"/>
    <w:rsid w:val="00132BE7"/>
    <w:rsid w:val="00133A34"/>
    <w:rsid w:val="001350CA"/>
    <w:rsid w:val="001425EB"/>
    <w:rsid w:val="00143A59"/>
    <w:rsid w:val="00145316"/>
    <w:rsid w:val="00145CCA"/>
    <w:rsid w:val="0014608B"/>
    <w:rsid w:val="00146C2C"/>
    <w:rsid w:val="0015152A"/>
    <w:rsid w:val="00151A19"/>
    <w:rsid w:val="00151BA8"/>
    <w:rsid w:val="00153429"/>
    <w:rsid w:val="001535F8"/>
    <w:rsid w:val="0015437B"/>
    <w:rsid w:val="00156675"/>
    <w:rsid w:val="00163AA9"/>
    <w:rsid w:val="00164FF2"/>
    <w:rsid w:val="00170530"/>
    <w:rsid w:val="00171B0D"/>
    <w:rsid w:val="00171BC0"/>
    <w:rsid w:val="00176693"/>
    <w:rsid w:val="00180CD1"/>
    <w:rsid w:val="00186C25"/>
    <w:rsid w:val="00187644"/>
    <w:rsid w:val="0019037D"/>
    <w:rsid w:val="00192C1F"/>
    <w:rsid w:val="001939EC"/>
    <w:rsid w:val="00194F78"/>
    <w:rsid w:val="00195F1F"/>
    <w:rsid w:val="00196E35"/>
    <w:rsid w:val="001A3851"/>
    <w:rsid w:val="001A6B4C"/>
    <w:rsid w:val="001A7C2A"/>
    <w:rsid w:val="001A7CEF"/>
    <w:rsid w:val="001B4636"/>
    <w:rsid w:val="001B5ADD"/>
    <w:rsid w:val="001C2317"/>
    <w:rsid w:val="001C28CD"/>
    <w:rsid w:val="001C44E6"/>
    <w:rsid w:val="001C51D5"/>
    <w:rsid w:val="001D3363"/>
    <w:rsid w:val="001D35EB"/>
    <w:rsid w:val="001D3847"/>
    <w:rsid w:val="001E101B"/>
    <w:rsid w:val="001E15FD"/>
    <w:rsid w:val="001E1EFF"/>
    <w:rsid w:val="001E2082"/>
    <w:rsid w:val="001E30CA"/>
    <w:rsid w:val="001E407E"/>
    <w:rsid w:val="001E44D4"/>
    <w:rsid w:val="001E51E1"/>
    <w:rsid w:val="001E5248"/>
    <w:rsid w:val="001E657F"/>
    <w:rsid w:val="001E7878"/>
    <w:rsid w:val="001F0D8F"/>
    <w:rsid w:val="001F2423"/>
    <w:rsid w:val="001F7208"/>
    <w:rsid w:val="001F794B"/>
    <w:rsid w:val="001F7961"/>
    <w:rsid w:val="00200CA7"/>
    <w:rsid w:val="0020215E"/>
    <w:rsid w:val="002045D9"/>
    <w:rsid w:val="00205D59"/>
    <w:rsid w:val="00212D88"/>
    <w:rsid w:val="00212E15"/>
    <w:rsid w:val="00213549"/>
    <w:rsid w:val="002139E9"/>
    <w:rsid w:val="00214A0D"/>
    <w:rsid w:val="00216E97"/>
    <w:rsid w:val="002176ED"/>
    <w:rsid w:val="00220E8F"/>
    <w:rsid w:val="0022574A"/>
    <w:rsid w:val="00227328"/>
    <w:rsid w:val="002302DA"/>
    <w:rsid w:val="00232039"/>
    <w:rsid w:val="0023343F"/>
    <w:rsid w:val="00234C5A"/>
    <w:rsid w:val="00235D74"/>
    <w:rsid w:val="00241A43"/>
    <w:rsid w:val="0024262A"/>
    <w:rsid w:val="00250FBD"/>
    <w:rsid w:val="00252398"/>
    <w:rsid w:val="00255DF6"/>
    <w:rsid w:val="00256340"/>
    <w:rsid w:val="002570BA"/>
    <w:rsid w:val="00257810"/>
    <w:rsid w:val="002600A5"/>
    <w:rsid w:val="00260AF8"/>
    <w:rsid w:val="00260CEC"/>
    <w:rsid w:val="002623EE"/>
    <w:rsid w:val="00262A77"/>
    <w:rsid w:val="00264474"/>
    <w:rsid w:val="00266477"/>
    <w:rsid w:val="002670CF"/>
    <w:rsid w:val="002704EC"/>
    <w:rsid w:val="00270BBF"/>
    <w:rsid w:val="0027214A"/>
    <w:rsid w:val="00272524"/>
    <w:rsid w:val="0027382B"/>
    <w:rsid w:val="00277314"/>
    <w:rsid w:val="002813E7"/>
    <w:rsid w:val="002821A5"/>
    <w:rsid w:val="00284AC8"/>
    <w:rsid w:val="00285B7D"/>
    <w:rsid w:val="00291307"/>
    <w:rsid w:val="00292917"/>
    <w:rsid w:val="00293E0A"/>
    <w:rsid w:val="00296095"/>
    <w:rsid w:val="00296458"/>
    <w:rsid w:val="0029683E"/>
    <w:rsid w:val="002A19D5"/>
    <w:rsid w:val="002A1AF8"/>
    <w:rsid w:val="002A2682"/>
    <w:rsid w:val="002A4380"/>
    <w:rsid w:val="002A4EF8"/>
    <w:rsid w:val="002A6329"/>
    <w:rsid w:val="002A72B5"/>
    <w:rsid w:val="002B230C"/>
    <w:rsid w:val="002B23A0"/>
    <w:rsid w:val="002B3479"/>
    <w:rsid w:val="002B3F51"/>
    <w:rsid w:val="002B6858"/>
    <w:rsid w:val="002C1A04"/>
    <w:rsid w:val="002C34C9"/>
    <w:rsid w:val="002C451A"/>
    <w:rsid w:val="002C45A1"/>
    <w:rsid w:val="002C51C9"/>
    <w:rsid w:val="002C647D"/>
    <w:rsid w:val="002C6B3B"/>
    <w:rsid w:val="002C75D7"/>
    <w:rsid w:val="002D5597"/>
    <w:rsid w:val="002E12B4"/>
    <w:rsid w:val="002E1D4B"/>
    <w:rsid w:val="002E40B7"/>
    <w:rsid w:val="002F197C"/>
    <w:rsid w:val="002F37B2"/>
    <w:rsid w:val="002F4D9C"/>
    <w:rsid w:val="002F550A"/>
    <w:rsid w:val="002F741C"/>
    <w:rsid w:val="002F7864"/>
    <w:rsid w:val="00300205"/>
    <w:rsid w:val="00306506"/>
    <w:rsid w:val="0031085B"/>
    <w:rsid w:val="003137F0"/>
    <w:rsid w:val="003149B0"/>
    <w:rsid w:val="00320362"/>
    <w:rsid w:val="0032120B"/>
    <w:rsid w:val="00321FEA"/>
    <w:rsid w:val="003224A9"/>
    <w:rsid w:val="003265C6"/>
    <w:rsid w:val="003279FB"/>
    <w:rsid w:val="00330301"/>
    <w:rsid w:val="00331669"/>
    <w:rsid w:val="00332266"/>
    <w:rsid w:val="00332836"/>
    <w:rsid w:val="00334389"/>
    <w:rsid w:val="00340D16"/>
    <w:rsid w:val="00341F75"/>
    <w:rsid w:val="00342A47"/>
    <w:rsid w:val="00344A33"/>
    <w:rsid w:val="00345909"/>
    <w:rsid w:val="00346E04"/>
    <w:rsid w:val="003471D1"/>
    <w:rsid w:val="00353029"/>
    <w:rsid w:val="003530A4"/>
    <w:rsid w:val="00353537"/>
    <w:rsid w:val="00356EFD"/>
    <w:rsid w:val="0036051B"/>
    <w:rsid w:val="0036073E"/>
    <w:rsid w:val="0036457A"/>
    <w:rsid w:val="00364E9E"/>
    <w:rsid w:val="00364FAB"/>
    <w:rsid w:val="00366387"/>
    <w:rsid w:val="00370225"/>
    <w:rsid w:val="00371060"/>
    <w:rsid w:val="003711E0"/>
    <w:rsid w:val="0037204F"/>
    <w:rsid w:val="00372633"/>
    <w:rsid w:val="00374597"/>
    <w:rsid w:val="00374C48"/>
    <w:rsid w:val="003800DE"/>
    <w:rsid w:val="00384F4E"/>
    <w:rsid w:val="0038670F"/>
    <w:rsid w:val="00387C65"/>
    <w:rsid w:val="0039055B"/>
    <w:rsid w:val="00392BA0"/>
    <w:rsid w:val="003946A0"/>
    <w:rsid w:val="003A0ED4"/>
    <w:rsid w:val="003A331F"/>
    <w:rsid w:val="003A4DF2"/>
    <w:rsid w:val="003A5E3E"/>
    <w:rsid w:val="003A6BE0"/>
    <w:rsid w:val="003A7239"/>
    <w:rsid w:val="003A738F"/>
    <w:rsid w:val="003B1538"/>
    <w:rsid w:val="003B1CB9"/>
    <w:rsid w:val="003B34CD"/>
    <w:rsid w:val="003B6743"/>
    <w:rsid w:val="003B6E26"/>
    <w:rsid w:val="003B6F9C"/>
    <w:rsid w:val="003C064B"/>
    <w:rsid w:val="003C491F"/>
    <w:rsid w:val="003C6388"/>
    <w:rsid w:val="003D2D31"/>
    <w:rsid w:val="003D3A19"/>
    <w:rsid w:val="003D57E3"/>
    <w:rsid w:val="003D5863"/>
    <w:rsid w:val="003D59EB"/>
    <w:rsid w:val="003E0501"/>
    <w:rsid w:val="003E6586"/>
    <w:rsid w:val="003E695B"/>
    <w:rsid w:val="003E7412"/>
    <w:rsid w:val="003F0973"/>
    <w:rsid w:val="003F13E6"/>
    <w:rsid w:val="003F19DC"/>
    <w:rsid w:val="003F4437"/>
    <w:rsid w:val="003F638B"/>
    <w:rsid w:val="00400B66"/>
    <w:rsid w:val="00403A13"/>
    <w:rsid w:val="00405BB5"/>
    <w:rsid w:val="00405C8A"/>
    <w:rsid w:val="004064F4"/>
    <w:rsid w:val="00407D2F"/>
    <w:rsid w:val="0041290D"/>
    <w:rsid w:val="00413654"/>
    <w:rsid w:val="00415E08"/>
    <w:rsid w:val="004168F3"/>
    <w:rsid w:val="004207D9"/>
    <w:rsid w:val="004223C8"/>
    <w:rsid w:val="004223CE"/>
    <w:rsid w:val="004234B9"/>
    <w:rsid w:val="00424AE7"/>
    <w:rsid w:val="004264DC"/>
    <w:rsid w:val="00440862"/>
    <w:rsid w:val="004420A9"/>
    <w:rsid w:val="004437C4"/>
    <w:rsid w:val="00444EF9"/>
    <w:rsid w:val="004511D1"/>
    <w:rsid w:val="00453658"/>
    <w:rsid w:val="004545A4"/>
    <w:rsid w:val="00454C42"/>
    <w:rsid w:val="00457032"/>
    <w:rsid w:val="00457F85"/>
    <w:rsid w:val="00462777"/>
    <w:rsid w:val="004627A4"/>
    <w:rsid w:val="00462C42"/>
    <w:rsid w:val="00465E30"/>
    <w:rsid w:val="00471032"/>
    <w:rsid w:val="0047765D"/>
    <w:rsid w:val="00480D01"/>
    <w:rsid w:val="00481026"/>
    <w:rsid w:val="00484614"/>
    <w:rsid w:val="00486B1A"/>
    <w:rsid w:val="0048727D"/>
    <w:rsid w:val="00492EEB"/>
    <w:rsid w:val="00493DAD"/>
    <w:rsid w:val="00494518"/>
    <w:rsid w:val="0049716A"/>
    <w:rsid w:val="004A0076"/>
    <w:rsid w:val="004A0AFA"/>
    <w:rsid w:val="004A2094"/>
    <w:rsid w:val="004A369A"/>
    <w:rsid w:val="004A5CAD"/>
    <w:rsid w:val="004A5E85"/>
    <w:rsid w:val="004A6592"/>
    <w:rsid w:val="004B1FCF"/>
    <w:rsid w:val="004B5216"/>
    <w:rsid w:val="004C0B5F"/>
    <w:rsid w:val="004C5884"/>
    <w:rsid w:val="004D0C40"/>
    <w:rsid w:val="004D52E7"/>
    <w:rsid w:val="004D5B57"/>
    <w:rsid w:val="004E1BC3"/>
    <w:rsid w:val="004E1D7E"/>
    <w:rsid w:val="004E294D"/>
    <w:rsid w:val="004E2CD0"/>
    <w:rsid w:val="004E2DFF"/>
    <w:rsid w:val="004E3844"/>
    <w:rsid w:val="004E5063"/>
    <w:rsid w:val="004E6A6F"/>
    <w:rsid w:val="004E6BB9"/>
    <w:rsid w:val="004E71AD"/>
    <w:rsid w:val="004E76C5"/>
    <w:rsid w:val="004F252E"/>
    <w:rsid w:val="004F33A9"/>
    <w:rsid w:val="004F344E"/>
    <w:rsid w:val="004F4417"/>
    <w:rsid w:val="004F48FA"/>
    <w:rsid w:val="004F5243"/>
    <w:rsid w:val="004F5896"/>
    <w:rsid w:val="004F65A1"/>
    <w:rsid w:val="00500726"/>
    <w:rsid w:val="00501560"/>
    <w:rsid w:val="005035EA"/>
    <w:rsid w:val="00503FA1"/>
    <w:rsid w:val="0050428C"/>
    <w:rsid w:val="005069EC"/>
    <w:rsid w:val="00506E1D"/>
    <w:rsid w:val="005076CF"/>
    <w:rsid w:val="00514107"/>
    <w:rsid w:val="00516015"/>
    <w:rsid w:val="0052035F"/>
    <w:rsid w:val="00520C3E"/>
    <w:rsid w:val="00521C51"/>
    <w:rsid w:val="00522E15"/>
    <w:rsid w:val="00526EA6"/>
    <w:rsid w:val="00530EE0"/>
    <w:rsid w:val="00531076"/>
    <w:rsid w:val="005311FC"/>
    <w:rsid w:val="00532A05"/>
    <w:rsid w:val="00532C46"/>
    <w:rsid w:val="00532F08"/>
    <w:rsid w:val="00534ECE"/>
    <w:rsid w:val="00535303"/>
    <w:rsid w:val="00535645"/>
    <w:rsid w:val="00541215"/>
    <w:rsid w:val="0054182E"/>
    <w:rsid w:val="00541912"/>
    <w:rsid w:val="005537BF"/>
    <w:rsid w:val="00555299"/>
    <w:rsid w:val="005603AF"/>
    <w:rsid w:val="00562B77"/>
    <w:rsid w:val="00562C5F"/>
    <w:rsid w:val="005723B1"/>
    <w:rsid w:val="0057467C"/>
    <w:rsid w:val="00574FE9"/>
    <w:rsid w:val="00575761"/>
    <w:rsid w:val="00575E0E"/>
    <w:rsid w:val="00576C93"/>
    <w:rsid w:val="005778E2"/>
    <w:rsid w:val="00577E07"/>
    <w:rsid w:val="00581309"/>
    <w:rsid w:val="005822D7"/>
    <w:rsid w:val="005829C7"/>
    <w:rsid w:val="00584126"/>
    <w:rsid w:val="00585358"/>
    <w:rsid w:val="00586CB8"/>
    <w:rsid w:val="005870BF"/>
    <w:rsid w:val="005873A1"/>
    <w:rsid w:val="00587CEF"/>
    <w:rsid w:val="0059204C"/>
    <w:rsid w:val="00592213"/>
    <w:rsid w:val="00593B97"/>
    <w:rsid w:val="00594C6E"/>
    <w:rsid w:val="00595B6C"/>
    <w:rsid w:val="00596214"/>
    <w:rsid w:val="00596A75"/>
    <w:rsid w:val="00597ACF"/>
    <w:rsid w:val="005A1FBF"/>
    <w:rsid w:val="005A28F9"/>
    <w:rsid w:val="005A5C64"/>
    <w:rsid w:val="005A6D07"/>
    <w:rsid w:val="005A77CF"/>
    <w:rsid w:val="005B1B52"/>
    <w:rsid w:val="005B2DEB"/>
    <w:rsid w:val="005B43C1"/>
    <w:rsid w:val="005C0257"/>
    <w:rsid w:val="005C0A77"/>
    <w:rsid w:val="005C3CF3"/>
    <w:rsid w:val="005C3EEC"/>
    <w:rsid w:val="005C402D"/>
    <w:rsid w:val="005C6475"/>
    <w:rsid w:val="005C742D"/>
    <w:rsid w:val="005C7511"/>
    <w:rsid w:val="005D2CA0"/>
    <w:rsid w:val="005D3603"/>
    <w:rsid w:val="005D515B"/>
    <w:rsid w:val="005D601E"/>
    <w:rsid w:val="005D7B61"/>
    <w:rsid w:val="005E19B0"/>
    <w:rsid w:val="005E56D4"/>
    <w:rsid w:val="005E64C2"/>
    <w:rsid w:val="005E7FF7"/>
    <w:rsid w:val="005F28C3"/>
    <w:rsid w:val="005F33FF"/>
    <w:rsid w:val="005F3CE9"/>
    <w:rsid w:val="005F472B"/>
    <w:rsid w:val="00601D42"/>
    <w:rsid w:val="006027B9"/>
    <w:rsid w:val="0060394E"/>
    <w:rsid w:val="00605052"/>
    <w:rsid w:val="00606811"/>
    <w:rsid w:val="00606F9E"/>
    <w:rsid w:val="006141A1"/>
    <w:rsid w:val="00614C02"/>
    <w:rsid w:val="006200A8"/>
    <w:rsid w:val="006232AA"/>
    <w:rsid w:val="006245B3"/>
    <w:rsid w:val="00627370"/>
    <w:rsid w:val="00627575"/>
    <w:rsid w:val="00630C83"/>
    <w:rsid w:val="00631971"/>
    <w:rsid w:val="00633149"/>
    <w:rsid w:val="00637BFE"/>
    <w:rsid w:val="00642879"/>
    <w:rsid w:val="0064299F"/>
    <w:rsid w:val="00643683"/>
    <w:rsid w:val="00643754"/>
    <w:rsid w:val="00644A4E"/>
    <w:rsid w:val="00650D91"/>
    <w:rsid w:val="00651901"/>
    <w:rsid w:val="00651B5A"/>
    <w:rsid w:val="00660A7C"/>
    <w:rsid w:val="00662800"/>
    <w:rsid w:val="0066559D"/>
    <w:rsid w:val="00670228"/>
    <w:rsid w:val="00670A01"/>
    <w:rsid w:val="00671B85"/>
    <w:rsid w:val="00674185"/>
    <w:rsid w:val="00682837"/>
    <w:rsid w:val="006869FE"/>
    <w:rsid w:val="006870A2"/>
    <w:rsid w:val="00690686"/>
    <w:rsid w:val="00691884"/>
    <w:rsid w:val="006959A1"/>
    <w:rsid w:val="00696DA8"/>
    <w:rsid w:val="00696F1C"/>
    <w:rsid w:val="00697089"/>
    <w:rsid w:val="0069732C"/>
    <w:rsid w:val="006A30F8"/>
    <w:rsid w:val="006A46BF"/>
    <w:rsid w:val="006A5A46"/>
    <w:rsid w:val="006A5DE4"/>
    <w:rsid w:val="006A5F75"/>
    <w:rsid w:val="006A7697"/>
    <w:rsid w:val="006B16DB"/>
    <w:rsid w:val="006B7165"/>
    <w:rsid w:val="006C152A"/>
    <w:rsid w:val="006C7C83"/>
    <w:rsid w:val="006D0743"/>
    <w:rsid w:val="006D11E5"/>
    <w:rsid w:val="006D19E9"/>
    <w:rsid w:val="006D296E"/>
    <w:rsid w:val="006D3697"/>
    <w:rsid w:val="006E00DE"/>
    <w:rsid w:val="006E0B2F"/>
    <w:rsid w:val="006E0C82"/>
    <w:rsid w:val="006E5991"/>
    <w:rsid w:val="006E59CB"/>
    <w:rsid w:val="006E5A12"/>
    <w:rsid w:val="006E6A44"/>
    <w:rsid w:val="006F0C8D"/>
    <w:rsid w:val="006F2CF8"/>
    <w:rsid w:val="006F3CF3"/>
    <w:rsid w:val="006F428F"/>
    <w:rsid w:val="006F496E"/>
    <w:rsid w:val="006F4A36"/>
    <w:rsid w:val="007007AB"/>
    <w:rsid w:val="00700D74"/>
    <w:rsid w:val="007036AB"/>
    <w:rsid w:val="00704977"/>
    <w:rsid w:val="00705C2E"/>
    <w:rsid w:val="00705CEB"/>
    <w:rsid w:val="007102AF"/>
    <w:rsid w:val="00710CEF"/>
    <w:rsid w:val="00711A6C"/>
    <w:rsid w:val="00714466"/>
    <w:rsid w:val="00714F6A"/>
    <w:rsid w:val="00716FD9"/>
    <w:rsid w:val="00720B17"/>
    <w:rsid w:val="0072170A"/>
    <w:rsid w:val="00722882"/>
    <w:rsid w:val="00725160"/>
    <w:rsid w:val="007251B2"/>
    <w:rsid w:val="00725A2B"/>
    <w:rsid w:val="0072789C"/>
    <w:rsid w:val="00731BCF"/>
    <w:rsid w:val="00732179"/>
    <w:rsid w:val="0073495A"/>
    <w:rsid w:val="007454AF"/>
    <w:rsid w:val="00747228"/>
    <w:rsid w:val="00750558"/>
    <w:rsid w:val="007520EA"/>
    <w:rsid w:val="0075322E"/>
    <w:rsid w:val="0075450B"/>
    <w:rsid w:val="007545F7"/>
    <w:rsid w:val="00756138"/>
    <w:rsid w:val="0075712C"/>
    <w:rsid w:val="00760AAD"/>
    <w:rsid w:val="00762FDB"/>
    <w:rsid w:val="00774A42"/>
    <w:rsid w:val="00775D2E"/>
    <w:rsid w:val="007766D4"/>
    <w:rsid w:val="00776A83"/>
    <w:rsid w:val="007866DD"/>
    <w:rsid w:val="007876E2"/>
    <w:rsid w:val="00790C7E"/>
    <w:rsid w:val="0079169C"/>
    <w:rsid w:val="00791BDE"/>
    <w:rsid w:val="00793379"/>
    <w:rsid w:val="00793F44"/>
    <w:rsid w:val="00794088"/>
    <w:rsid w:val="007943B7"/>
    <w:rsid w:val="00794CA9"/>
    <w:rsid w:val="00794E0F"/>
    <w:rsid w:val="00795C03"/>
    <w:rsid w:val="007A1C3A"/>
    <w:rsid w:val="007A36FA"/>
    <w:rsid w:val="007B313E"/>
    <w:rsid w:val="007B79E7"/>
    <w:rsid w:val="007C0DF9"/>
    <w:rsid w:val="007C3E4C"/>
    <w:rsid w:val="007C59B0"/>
    <w:rsid w:val="007C6237"/>
    <w:rsid w:val="007C68B9"/>
    <w:rsid w:val="007D0E23"/>
    <w:rsid w:val="007D333C"/>
    <w:rsid w:val="007D65CA"/>
    <w:rsid w:val="007D676D"/>
    <w:rsid w:val="007E1283"/>
    <w:rsid w:val="007E1629"/>
    <w:rsid w:val="007E1D6C"/>
    <w:rsid w:val="007E214C"/>
    <w:rsid w:val="007E4573"/>
    <w:rsid w:val="007E4D9C"/>
    <w:rsid w:val="007E5607"/>
    <w:rsid w:val="007E568E"/>
    <w:rsid w:val="007E61A4"/>
    <w:rsid w:val="007F303B"/>
    <w:rsid w:val="007F4439"/>
    <w:rsid w:val="007F51D1"/>
    <w:rsid w:val="007F5459"/>
    <w:rsid w:val="007F614E"/>
    <w:rsid w:val="007F6203"/>
    <w:rsid w:val="007F6D47"/>
    <w:rsid w:val="007F744B"/>
    <w:rsid w:val="00800867"/>
    <w:rsid w:val="0080100B"/>
    <w:rsid w:val="00801B4C"/>
    <w:rsid w:val="00802201"/>
    <w:rsid w:val="00806B8B"/>
    <w:rsid w:val="00810DCB"/>
    <w:rsid w:val="008112D6"/>
    <w:rsid w:val="008114A1"/>
    <w:rsid w:val="00811D41"/>
    <w:rsid w:val="00813D26"/>
    <w:rsid w:val="00813FE6"/>
    <w:rsid w:val="00814903"/>
    <w:rsid w:val="00814A2C"/>
    <w:rsid w:val="00823361"/>
    <w:rsid w:val="00823DB7"/>
    <w:rsid w:val="00826423"/>
    <w:rsid w:val="00826B9A"/>
    <w:rsid w:val="00830C0D"/>
    <w:rsid w:val="00833C48"/>
    <w:rsid w:val="00833C81"/>
    <w:rsid w:val="00835772"/>
    <w:rsid w:val="00835A7D"/>
    <w:rsid w:val="008360B8"/>
    <w:rsid w:val="00836CFB"/>
    <w:rsid w:val="00837D47"/>
    <w:rsid w:val="008405B2"/>
    <w:rsid w:val="00840BD1"/>
    <w:rsid w:val="00842AA3"/>
    <w:rsid w:val="008476CC"/>
    <w:rsid w:val="00847E58"/>
    <w:rsid w:val="00852A58"/>
    <w:rsid w:val="00852CEB"/>
    <w:rsid w:val="00864A6E"/>
    <w:rsid w:val="00865D21"/>
    <w:rsid w:val="00865F30"/>
    <w:rsid w:val="008663B4"/>
    <w:rsid w:val="00867A1F"/>
    <w:rsid w:val="00867C72"/>
    <w:rsid w:val="00870EB6"/>
    <w:rsid w:val="00870FDB"/>
    <w:rsid w:val="0087642C"/>
    <w:rsid w:val="00884775"/>
    <w:rsid w:val="008901BD"/>
    <w:rsid w:val="00894A87"/>
    <w:rsid w:val="008959E6"/>
    <w:rsid w:val="008A0A82"/>
    <w:rsid w:val="008A1978"/>
    <w:rsid w:val="008A4829"/>
    <w:rsid w:val="008A68C2"/>
    <w:rsid w:val="008A70FA"/>
    <w:rsid w:val="008B0C0B"/>
    <w:rsid w:val="008B13A5"/>
    <w:rsid w:val="008B32E7"/>
    <w:rsid w:val="008B380C"/>
    <w:rsid w:val="008B6491"/>
    <w:rsid w:val="008C015A"/>
    <w:rsid w:val="008C0168"/>
    <w:rsid w:val="008C3CE6"/>
    <w:rsid w:val="008D0DE9"/>
    <w:rsid w:val="008D3AF6"/>
    <w:rsid w:val="008D4E2A"/>
    <w:rsid w:val="008D6894"/>
    <w:rsid w:val="008D71D7"/>
    <w:rsid w:val="008E2634"/>
    <w:rsid w:val="008E2D9A"/>
    <w:rsid w:val="008E4508"/>
    <w:rsid w:val="008E4BC4"/>
    <w:rsid w:val="008E5700"/>
    <w:rsid w:val="008E57A3"/>
    <w:rsid w:val="008F14FD"/>
    <w:rsid w:val="008F413C"/>
    <w:rsid w:val="008F677E"/>
    <w:rsid w:val="008F6D9C"/>
    <w:rsid w:val="0090223A"/>
    <w:rsid w:val="0090271B"/>
    <w:rsid w:val="0090404A"/>
    <w:rsid w:val="00906317"/>
    <w:rsid w:val="00906D00"/>
    <w:rsid w:val="00910503"/>
    <w:rsid w:val="00911A6F"/>
    <w:rsid w:val="00913233"/>
    <w:rsid w:val="00920DA2"/>
    <w:rsid w:val="00922441"/>
    <w:rsid w:val="009345E2"/>
    <w:rsid w:val="00942328"/>
    <w:rsid w:val="0094263E"/>
    <w:rsid w:val="0095115B"/>
    <w:rsid w:val="00953659"/>
    <w:rsid w:val="009546EC"/>
    <w:rsid w:val="00955083"/>
    <w:rsid w:val="00955F24"/>
    <w:rsid w:val="0095630D"/>
    <w:rsid w:val="0095738B"/>
    <w:rsid w:val="00960879"/>
    <w:rsid w:val="00961679"/>
    <w:rsid w:val="00962DEC"/>
    <w:rsid w:val="00967C27"/>
    <w:rsid w:val="00970E94"/>
    <w:rsid w:val="00971257"/>
    <w:rsid w:val="00973290"/>
    <w:rsid w:val="00973CA9"/>
    <w:rsid w:val="00974831"/>
    <w:rsid w:val="009756D5"/>
    <w:rsid w:val="00976260"/>
    <w:rsid w:val="00976E5F"/>
    <w:rsid w:val="00983C26"/>
    <w:rsid w:val="00985381"/>
    <w:rsid w:val="00985EBF"/>
    <w:rsid w:val="009863BE"/>
    <w:rsid w:val="009865EF"/>
    <w:rsid w:val="00986A80"/>
    <w:rsid w:val="00986ECD"/>
    <w:rsid w:val="00986EF1"/>
    <w:rsid w:val="00991405"/>
    <w:rsid w:val="0099339F"/>
    <w:rsid w:val="00993C98"/>
    <w:rsid w:val="00993E4B"/>
    <w:rsid w:val="00994A60"/>
    <w:rsid w:val="00994B86"/>
    <w:rsid w:val="0099641D"/>
    <w:rsid w:val="00997592"/>
    <w:rsid w:val="009A03A4"/>
    <w:rsid w:val="009A45CD"/>
    <w:rsid w:val="009A4DEB"/>
    <w:rsid w:val="009A548A"/>
    <w:rsid w:val="009A78BC"/>
    <w:rsid w:val="009B17BD"/>
    <w:rsid w:val="009B3035"/>
    <w:rsid w:val="009B4E71"/>
    <w:rsid w:val="009B7693"/>
    <w:rsid w:val="009C13F7"/>
    <w:rsid w:val="009C15DB"/>
    <w:rsid w:val="009C3B07"/>
    <w:rsid w:val="009C4124"/>
    <w:rsid w:val="009C4774"/>
    <w:rsid w:val="009C5AA7"/>
    <w:rsid w:val="009C6DBA"/>
    <w:rsid w:val="009D00AB"/>
    <w:rsid w:val="009D1FD1"/>
    <w:rsid w:val="009D27F8"/>
    <w:rsid w:val="009D5764"/>
    <w:rsid w:val="009D5FBF"/>
    <w:rsid w:val="009D611F"/>
    <w:rsid w:val="009D75CB"/>
    <w:rsid w:val="009D77E6"/>
    <w:rsid w:val="009E5A2D"/>
    <w:rsid w:val="009E7830"/>
    <w:rsid w:val="009F0969"/>
    <w:rsid w:val="009F6ED4"/>
    <w:rsid w:val="00A02912"/>
    <w:rsid w:val="00A029A2"/>
    <w:rsid w:val="00A04624"/>
    <w:rsid w:val="00A1102E"/>
    <w:rsid w:val="00A11829"/>
    <w:rsid w:val="00A149FA"/>
    <w:rsid w:val="00A17B52"/>
    <w:rsid w:val="00A17DE3"/>
    <w:rsid w:val="00A20ED9"/>
    <w:rsid w:val="00A2283D"/>
    <w:rsid w:val="00A23401"/>
    <w:rsid w:val="00A24432"/>
    <w:rsid w:val="00A24F75"/>
    <w:rsid w:val="00A25778"/>
    <w:rsid w:val="00A25BBA"/>
    <w:rsid w:val="00A26443"/>
    <w:rsid w:val="00A35451"/>
    <w:rsid w:val="00A35F26"/>
    <w:rsid w:val="00A377BB"/>
    <w:rsid w:val="00A40C1B"/>
    <w:rsid w:val="00A43C15"/>
    <w:rsid w:val="00A45BED"/>
    <w:rsid w:val="00A46668"/>
    <w:rsid w:val="00A469C7"/>
    <w:rsid w:val="00A50A8E"/>
    <w:rsid w:val="00A50FC3"/>
    <w:rsid w:val="00A52217"/>
    <w:rsid w:val="00A615B7"/>
    <w:rsid w:val="00A67F2D"/>
    <w:rsid w:val="00A705AD"/>
    <w:rsid w:val="00A7121B"/>
    <w:rsid w:val="00A71DD8"/>
    <w:rsid w:val="00A745D2"/>
    <w:rsid w:val="00A753F1"/>
    <w:rsid w:val="00A77301"/>
    <w:rsid w:val="00A811DF"/>
    <w:rsid w:val="00A81E25"/>
    <w:rsid w:val="00A82F84"/>
    <w:rsid w:val="00A8305F"/>
    <w:rsid w:val="00A83AEB"/>
    <w:rsid w:val="00A84571"/>
    <w:rsid w:val="00A862B0"/>
    <w:rsid w:val="00A86C37"/>
    <w:rsid w:val="00A931A6"/>
    <w:rsid w:val="00A9439F"/>
    <w:rsid w:val="00A96B3D"/>
    <w:rsid w:val="00A977C7"/>
    <w:rsid w:val="00AA0532"/>
    <w:rsid w:val="00AA0A6C"/>
    <w:rsid w:val="00AA4B12"/>
    <w:rsid w:val="00AA625C"/>
    <w:rsid w:val="00AB01B9"/>
    <w:rsid w:val="00AB0299"/>
    <w:rsid w:val="00AB236A"/>
    <w:rsid w:val="00AB3A9E"/>
    <w:rsid w:val="00AB409F"/>
    <w:rsid w:val="00AB44D0"/>
    <w:rsid w:val="00AB4AA7"/>
    <w:rsid w:val="00AC2E97"/>
    <w:rsid w:val="00AC3BA7"/>
    <w:rsid w:val="00AC3FEB"/>
    <w:rsid w:val="00AC4C1D"/>
    <w:rsid w:val="00AC7198"/>
    <w:rsid w:val="00AC738E"/>
    <w:rsid w:val="00AD2007"/>
    <w:rsid w:val="00AD698E"/>
    <w:rsid w:val="00AD7BD7"/>
    <w:rsid w:val="00AE2C21"/>
    <w:rsid w:val="00AE307D"/>
    <w:rsid w:val="00AE46E6"/>
    <w:rsid w:val="00AE626C"/>
    <w:rsid w:val="00AE7CB0"/>
    <w:rsid w:val="00AF2848"/>
    <w:rsid w:val="00AF3268"/>
    <w:rsid w:val="00AF3E2D"/>
    <w:rsid w:val="00AF4219"/>
    <w:rsid w:val="00AF6712"/>
    <w:rsid w:val="00AF731F"/>
    <w:rsid w:val="00AF760B"/>
    <w:rsid w:val="00B00ED4"/>
    <w:rsid w:val="00B02203"/>
    <w:rsid w:val="00B030B3"/>
    <w:rsid w:val="00B0549F"/>
    <w:rsid w:val="00B05B10"/>
    <w:rsid w:val="00B06A22"/>
    <w:rsid w:val="00B12237"/>
    <w:rsid w:val="00B14579"/>
    <w:rsid w:val="00B152A5"/>
    <w:rsid w:val="00B15D87"/>
    <w:rsid w:val="00B1675E"/>
    <w:rsid w:val="00B16F2E"/>
    <w:rsid w:val="00B2112B"/>
    <w:rsid w:val="00B2227B"/>
    <w:rsid w:val="00B24D82"/>
    <w:rsid w:val="00B25FC0"/>
    <w:rsid w:val="00B34A10"/>
    <w:rsid w:val="00B3528E"/>
    <w:rsid w:val="00B37CE5"/>
    <w:rsid w:val="00B40045"/>
    <w:rsid w:val="00B4017E"/>
    <w:rsid w:val="00B403CB"/>
    <w:rsid w:val="00B431FF"/>
    <w:rsid w:val="00B50103"/>
    <w:rsid w:val="00B50CC7"/>
    <w:rsid w:val="00B51210"/>
    <w:rsid w:val="00B5149F"/>
    <w:rsid w:val="00B514C5"/>
    <w:rsid w:val="00B54FE6"/>
    <w:rsid w:val="00B55358"/>
    <w:rsid w:val="00B563E6"/>
    <w:rsid w:val="00B605F3"/>
    <w:rsid w:val="00B610C3"/>
    <w:rsid w:val="00B65D8D"/>
    <w:rsid w:val="00B665AB"/>
    <w:rsid w:val="00B706AF"/>
    <w:rsid w:val="00B72312"/>
    <w:rsid w:val="00B73C91"/>
    <w:rsid w:val="00B73E44"/>
    <w:rsid w:val="00B74A79"/>
    <w:rsid w:val="00B74DAF"/>
    <w:rsid w:val="00B75228"/>
    <w:rsid w:val="00B75489"/>
    <w:rsid w:val="00B75E2C"/>
    <w:rsid w:val="00B801B7"/>
    <w:rsid w:val="00B8020E"/>
    <w:rsid w:val="00B812E5"/>
    <w:rsid w:val="00B82FAE"/>
    <w:rsid w:val="00B84797"/>
    <w:rsid w:val="00B85384"/>
    <w:rsid w:val="00B85C5C"/>
    <w:rsid w:val="00B87F87"/>
    <w:rsid w:val="00B915E9"/>
    <w:rsid w:val="00B94D5A"/>
    <w:rsid w:val="00BA177D"/>
    <w:rsid w:val="00BA4365"/>
    <w:rsid w:val="00BA721E"/>
    <w:rsid w:val="00BA7AE9"/>
    <w:rsid w:val="00BA7D4E"/>
    <w:rsid w:val="00BB2459"/>
    <w:rsid w:val="00BB335E"/>
    <w:rsid w:val="00BB3A79"/>
    <w:rsid w:val="00BB649F"/>
    <w:rsid w:val="00BB722D"/>
    <w:rsid w:val="00BD3339"/>
    <w:rsid w:val="00BD489D"/>
    <w:rsid w:val="00BE0991"/>
    <w:rsid w:val="00BE1600"/>
    <w:rsid w:val="00BE2637"/>
    <w:rsid w:val="00BE2973"/>
    <w:rsid w:val="00BE2C72"/>
    <w:rsid w:val="00BE3920"/>
    <w:rsid w:val="00BE40AD"/>
    <w:rsid w:val="00BE6442"/>
    <w:rsid w:val="00BE6BF9"/>
    <w:rsid w:val="00BE6F4A"/>
    <w:rsid w:val="00BF056E"/>
    <w:rsid w:val="00BF2948"/>
    <w:rsid w:val="00BF4081"/>
    <w:rsid w:val="00C01400"/>
    <w:rsid w:val="00C0539C"/>
    <w:rsid w:val="00C057A9"/>
    <w:rsid w:val="00C10506"/>
    <w:rsid w:val="00C12576"/>
    <w:rsid w:val="00C12B00"/>
    <w:rsid w:val="00C1469E"/>
    <w:rsid w:val="00C17DBC"/>
    <w:rsid w:val="00C20416"/>
    <w:rsid w:val="00C23B3B"/>
    <w:rsid w:val="00C25E3D"/>
    <w:rsid w:val="00C3002D"/>
    <w:rsid w:val="00C31CCB"/>
    <w:rsid w:val="00C31F7D"/>
    <w:rsid w:val="00C3203C"/>
    <w:rsid w:val="00C32490"/>
    <w:rsid w:val="00C3391F"/>
    <w:rsid w:val="00C36411"/>
    <w:rsid w:val="00C373E5"/>
    <w:rsid w:val="00C37978"/>
    <w:rsid w:val="00C42AD3"/>
    <w:rsid w:val="00C45FE9"/>
    <w:rsid w:val="00C508EF"/>
    <w:rsid w:val="00C51759"/>
    <w:rsid w:val="00C5185A"/>
    <w:rsid w:val="00C53C7D"/>
    <w:rsid w:val="00C53FE9"/>
    <w:rsid w:val="00C564A0"/>
    <w:rsid w:val="00C61A61"/>
    <w:rsid w:val="00C62BFC"/>
    <w:rsid w:val="00C73C1F"/>
    <w:rsid w:val="00C754CB"/>
    <w:rsid w:val="00C862FB"/>
    <w:rsid w:val="00C868B3"/>
    <w:rsid w:val="00C87F5A"/>
    <w:rsid w:val="00C90382"/>
    <w:rsid w:val="00C90AE1"/>
    <w:rsid w:val="00C90D67"/>
    <w:rsid w:val="00C912D1"/>
    <w:rsid w:val="00C930CC"/>
    <w:rsid w:val="00C951DD"/>
    <w:rsid w:val="00C975B1"/>
    <w:rsid w:val="00CA37EC"/>
    <w:rsid w:val="00CA39EF"/>
    <w:rsid w:val="00CA3CBD"/>
    <w:rsid w:val="00CA4011"/>
    <w:rsid w:val="00CB0AC7"/>
    <w:rsid w:val="00CB35E7"/>
    <w:rsid w:val="00CB394F"/>
    <w:rsid w:val="00CB3B56"/>
    <w:rsid w:val="00CB47FC"/>
    <w:rsid w:val="00CB491E"/>
    <w:rsid w:val="00CB5E3D"/>
    <w:rsid w:val="00CC0159"/>
    <w:rsid w:val="00CC3780"/>
    <w:rsid w:val="00CD13C6"/>
    <w:rsid w:val="00CD19EE"/>
    <w:rsid w:val="00CD2188"/>
    <w:rsid w:val="00CD2ECC"/>
    <w:rsid w:val="00CD4B21"/>
    <w:rsid w:val="00CD5558"/>
    <w:rsid w:val="00CE09C6"/>
    <w:rsid w:val="00CE0DC8"/>
    <w:rsid w:val="00CE3966"/>
    <w:rsid w:val="00CE4B66"/>
    <w:rsid w:val="00CE4CA5"/>
    <w:rsid w:val="00CE63B2"/>
    <w:rsid w:val="00CF2B66"/>
    <w:rsid w:val="00CF2CF1"/>
    <w:rsid w:val="00CF32B9"/>
    <w:rsid w:val="00CF3F98"/>
    <w:rsid w:val="00CF42DA"/>
    <w:rsid w:val="00CF4894"/>
    <w:rsid w:val="00CF584D"/>
    <w:rsid w:val="00D00083"/>
    <w:rsid w:val="00D003C6"/>
    <w:rsid w:val="00D0402A"/>
    <w:rsid w:val="00D0596B"/>
    <w:rsid w:val="00D07500"/>
    <w:rsid w:val="00D13A5B"/>
    <w:rsid w:val="00D13E0E"/>
    <w:rsid w:val="00D15A1C"/>
    <w:rsid w:val="00D1726B"/>
    <w:rsid w:val="00D21A63"/>
    <w:rsid w:val="00D23964"/>
    <w:rsid w:val="00D259C3"/>
    <w:rsid w:val="00D264A6"/>
    <w:rsid w:val="00D30F1E"/>
    <w:rsid w:val="00D326B3"/>
    <w:rsid w:val="00D3339B"/>
    <w:rsid w:val="00D4076C"/>
    <w:rsid w:val="00D4091D"/>
    <w:rsid w:val="00D456A7"/>
    <w:rsid w:val="00D46720"/>
    <w:rsid w:val="00D46C27"/>
    <w:rsid w:val="00D509B3"/>
    <w:rsid w:val="00D5239D"/>
    <w:rsid w:val="00D539C5"/>
    <w:rsid w:val="00D53BDE"/>
    <w:rsid w:val="00D57753"/>
    <w:rsid w:val="00D61B0E"/>
    <w:rsid w:val="00D62BB9"/>
    <w:rsid w:val="00D643A4"/>
    <w:rsid w:val="00D6539B"/>
    <w:rsid w:val="00D67340"/>
    <w:rsid w:val="00D71BB1"/>
    <w:rsid w:val="00D74B7A"/>
    <w:rsid w:val="00D752F1"/>
    <w:rsid w:val="00D7636A"/>
    <w:rsid w:val="00D7691C"/>
    <w:rsid w:val="00D77694"/>
    <w:rsid w:val="00D825E8"/>
    <w:rsid w:val="00D8269A"/>
    <w:rsid w:val="00D82B3E"/>
    <w:rsid w:val="00D8757B"/>
    <w:rsid w:val="00D875D0"/>
    <w:rsid w:val="00D87E03"/>
    <w:rsid w:val="00D903BC"/>
    <w:rsid w:val="00D94591"/>
    <w:rsid w:val="00DA3039"/>
    <w:rsid w:val="00DA63E7"/>
    <w:rsid w:val="00DB2370"/>
    <w:rsid w:val="00DB2F9A"/>
    <w:rsid w:val="00DB62F1"/>
    <w:rsid w:val="00DC3CD7"/>
    <w:rsid w:val="00DC5A39"/>
    <w:rsid w:val="00DD3B53"/>
    <w:rsid w:val="00DD58FA"/>
    <w:rsid w:val="00DD5E07"/>
    <w:rsid w:val="00DD7465"/>
    <w:rsid w:val="00DD7E0C"/>
    <w:rsid w:val="00DE04BB"/>
    <w:rsid w:val="00DE2391"/>
    <w:rsid w:val="00DE3FDB"/>
    <w:rsid w:val="00DE3FED"/>
    <w:rsid w:val="00DE558E"/>
    <w:rsid w:val="00DF488D"/>
    <w:rsid w:val="00DF4942"/>
    <w:rsid w:val="00DF7FAF"/>
    <w:rsid w:val="00E03B2D"/>
    <w:rsid w:val="00E058C4"/>
    <w:rsid w:val="00E07B15"/>
    <w:rsid w:val="00E10EFC"/>
    <w:rsid w:val="00E17D43"/>
    <w:rsid w:val="00E22707"/>
    <w:rsid w:val="00E24B51"/>
    <w:rsid w:val="00E26AB0"/>
    <w:rsid w:val="00E26E22"/>
    <w:rsid w:val="00E27211"/>
    <w:rsid w:val="00E33056"/>
    <w:rsid w:val="00E33508"/>
    <w:rsid w:val="00E34D0F"/>
    <w:rsid w:val="00E403E5"/>
    <w:rsid w:val="00E40BA1"/>
    <w:rsid w:val="00E421B2"/>
    <w:rsid w:val="00E46B49"/>
    <w:rsid w:val="00E478AC"/>
    <w:rsid w:val="00E47D43"/>
    <w:rsid w:val="00E518FB"/>
    <w:rsid w:val="00E52D24"/>
    <w:rsid w:val="00E5389D"/>
    <w:rsid w:val="00E54E9D"/>
    <w:rsid w:val="00E604C2"/>
    <w:rsid w:val="00E621AE"/>
    <w:rsid w:val="00E63511"/>
    <w:rsid w:val="00E652EB"/>
    <w:rsid w:val="00E66841"/>
    <w:rsid w:val="00E67F9D"/>
    <w:rsid w:val="00E70DC4"/>
    <w:rsid w:val="00E723DF"/>
    <w:rsid w:val="00E72ABB"/>
    <w:rsid w:val="00E74EB0"/>
    <w:rsid w:val="00E751A8"/>
    <w:rsid w:val="00E75AD5"/>
    <w:rsid w:val="00E7779D"/>
    <w:rsid w:val="00E81589"/>
    <w:rsid w:val="00E8204A"/>
    <w:rsid w:val="00E85D35"/>
    <w:rsid w:val="00E8619A"/>
    <w:rsid w:val="00E873D8"/>
    <w:rsid w:val="00E90059"/>
    <w:rsid w:val="00E959A9"/>
    <w:rsid w:val="00E9708A"/>
    <w:rsid w:val="00E970BF"/>
    <w:rsid w:val="00E97D72"/>
    <w:rsid w:val="00EA1E07"/>
    <w:rsid w:val="00EA342A"/>
    <w:rsid w:val="00EA48AB"/>
    <w:rsid w:val="00EA4D7A"/>
    <w:rsid w:val="00EA5B3E"/>
    <w:rsid w:val="00EB2FAD"/>
    <w:rsid w:val="00EB31C6"/>
    <w:rsid w:val="00EB444E"/>
    <w:rsid w:val="00EB4EF6"/>
    <w:rsid w:val="00EB76C7"/>
    <w:rsid w:val="00EC0C6C"/>
    <w:rsid w:val="00EC14B7"/>
    <w:rsid w:val="00EC2CB9"/>
    <w:rsid w:val="00EC39B3"/>
    <w:rsid w:val="00ED0732"/>
    <w:rsid w:val="00ED0AE8"/>
    <w:rsid w:val="00ED2345"/>
    <w:rsid w:val="00ED5B70"/>
    <w:rsid w:val="00ED5BAE"/>
    <w:rsid w:val="00ED6E42"/>
    <w:rsid w:val="00EE5316"/>
    <w:rsid w:val="00EE6036"/>
    <w:rsid w:val="00EF0098"/>
    <w:rsid w:val="00EF5795"/>
    <w:rsid w:val="00EF6AAE"/>
    <w:rsid w:val="00EF7101"/>
    <w:rsid w:val="00EF7D71"/>
    <w:rsid w:val="00F00033"/>
    <w:rsid w:val="00F00696"/>
    <w:rsid w:val="00F02690"/>
    <w:rsid w:val="00F03BA5"/>
    <w:rsid w:val="00F07357"/>
    <w:rsid w:val="00F10A4C"/>
    <w:rsid w:val="00F13A0E"/>
    <w:rsid w:val="00F1549D"/>
    <w:rsid w:val="00F15AAB"/>
    <w:rsid w:val="00F270EB"/>
    <w:rsid w:val="00F303B4"/>
    <w:rsid w:val="00F31D65"/>
    <w:rsid w:val="00F3212E"/>
    <w:rsid w:val="00F328E2"/>
    <w:rsid w:val="00F339BC"/>
    <w:rsid w:val="00F358F4"/>
    <w:rsid w:val="00F35B9B"/>
    <w:rsid w:val="00F41544"/>
    <w:rsid w:val="00F44C37"/>
    <w:rsid w:val="00F5077F"/>
    <w:rsid w:val="00F50A78"/>
    <w:rsid w:val="00F53AE7"/>
    <w:rsid w:val="00F54431"/>
    <w:rsid w:val="00F54E6D"/>
    <w:rsid w:val="00F56932"/>
    <w:rsid w:val="00F5795E"/>
    <w:rsid w:val="00F60220"/>
    <w:rsid w:val="00F627E9"/>
    <w:rsid w:val="00F63198"/>
    <w:rsid w:val="00F66B9B"/>
    <w:rsid w:val="00F67AE6"/>
    <w:rsid w:val="00F717AD"/>
    <w:rsid w:val="00F7293C"/>
    <w:rsid w:val="00F73EC4"/>
    <w:rsid w:val="00F740A6"/>
    <w:rsid w:val="00F84FBF"/>
    <w:rsid w:val="00F855B3"/>
    <w:rsid w:val="00F86487"/>
    <w:rsid w:val="00F87758"/>
    <w:rsid w:val="00F879AA"/>
    <w:rsid w:val="00F91538"/>
    <w:rsid w:val="00F92132"/>
    <w:rsid w:val="00F938F8"/>
    <w:rsid w:val="00F96CC9"/>
    <w:rsid w:val="00FA1011"/>
    <w:rsid w:val="00FA224A"/>
    <w:rsid w:val="00FA304D"/>
    <w:rsid w:val="00FA43DD"/>
    <w:rsid w:val="00FA670B"/>
    <w:rsid w:val="00FA7ED1"/>
    <w:rsid w:val="00FB1443"/>
    <w:rsid w:val="00FB1842"/>
    <w:rsid w:val="00FB342F"/>
    <w:rsid w:val="00FB44F2"/>
    <w:rsid w:val="00FB4FD7"/>
    <w:rsid w:val="00FC205E"/>
    <w:rsid w:val="00FC4C94"/>
    <w:rsid w:val="00FC4FC4"/>
    <w:rsid w:val="00FC5DB6"/>
    <w:rsid w:val="00FC5F31"/>
    <w:rsid w:val="00FC6E22"/>
    <w:rsid w:val="00FD08F6"/>
    <w:rsid w:val="00FD12B0"/>
    <w:rsid w:val="00FD2116"/>
    <w:rsid w:val="00FD4DC6"/>
    <w:rsid w:val="00FD67F1"/>
    <w:rsid w:val="00FD740F"/>
    <w:rsid w:val="00FD7C67"/>
    <w:rsid w:val="00FE12B1"/>
    <w:rsid w:val="00FE1F42"/>
    <w:rsid w:val="00FE6EEA"/>
    <w:rsid w:val="00FF1FCC"/>
    <w:rsid w:val="00FF39B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5D552"/>
  <w15:docId w15:val="{849589B0-C9C6-4AC8-8366-3419390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1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D2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D24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931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1A6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A931A6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FD4DC6"/>
    <w:rPr>
      <w:b/>
      <w:bCs/>
    </w:rPr>
  </w:style>
  <w:style w:type="character" w:styleId="a4">
    <w:name w:val="Emphasis"/>
    <w:basedOn w:val="a0"/>
    <w:uiPriority w:val="99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31A6"/>
  </w:style>
  <w:style w:type="paragraph" w:customStyle="1" w:styleId="consplustitle">
    <w:name w:val="consplustitle"/>
    <w:basedOn w:val="a"/>
    <w:uiPriority w:val="99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uiPriority w:val="99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A93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a6">
    <w:name w:val="Абзац списка Знак"/>
    <w:link w:val="a5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31A6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931A6"/>
    <w:rPr>
      <w:rFonts w:ascii="Calibri" w:eastAsia="Times New Roman" w:hAnsi="Calibri" w:cs="Calibri"/>
    </w:rPr>
  </w:style>
  <w:style w:type="paragraph" w:styleId="ad">
    <w:name w:val="Body Text Indent"/>
    <w:basedOn w:val="a"/>
    <w:link w:val="ae"/>
    <w:uiPriority w:val="99"/>
    <w:rsid w:val="00A931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931A6"/>
    <w:rPr>
      <w:rFonts w:ascii="Calibri" w:eastAsia="Times New Roman" w:hAnsi="Calibri" w:cs="Calibri"/>
    </w:rPr>
  </w:style>
  <w:style w:type="paragraph" w:customStyle="1" w:styleId="CharChar">
    <w:name w:val="Char Char Знак Знак Знак"/>
    <w:basedOn w:val="a"/>
    <w:uiPriority w:val="99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uiPriority w:val="99"/>
    <w:rsid w:val="00A931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931A6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rsid w:val="00A9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931A6"/>
    <w:rPr>
      <w:rFonts w:ascii="Tahoma" w:eastAsia="Times New Roman" w:hAnsi="Tahoma" w:cs="Tahoma"/>
      <w:sz w:val="16"/>
      <w:szCs w:val="16"/>
    </w:rPr>
  </w:style>
  <w:style w:type="character" w:customStyle="1" w:styleId="example-select">
    <w:name w:val="example-select"/>
    <w:basedOn w:val="a0"/>
    <w:uiPriority w:val="99"/>
    <w:rsid w:val="00A931A6"/>
  </w:style>
  <w:style w:type="paragraph" w:styleId="af4">
    <w:name w:val="footnote text"/>
    <w:basedOn w:val="a"/>
    <w:link w:val="af5"/>
    <w:uiPriority w:val="99"/>
    <w:semiHidden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931A6"/>
    <w:rPr>
      <w:rFonts w:ascii="Calibri" w:eastAsia="Times New Roman" w:hAnsi="Calibri" w:cs="Calibri"/>
      <w:sz w:val="20"/>
      <w:szCs w:val="20"/>
    </w:rPr>
  </w:style>
  <w:style w:type="character" w:styleId="af6">
    <w:name w:val="footnote reference"/>
    <w:basedOn w:val="a0"/>
    <w:uiPriority w:val="99"/>
    <w:semiHidden/>
    <w:rsid w:val="00A931A6"/>
    <w:rPr>
      <w:vertAlign w:val="superscript"/>
    </w:rPr>
  </w:style>
  <w:style w:type="paragraph" w:styleId="af7">
    <w:name w:val="No Spacing"/>
    <w:uiPriority w:val="99"/>
    <w:qFormat/>
    <w:rsid w:val="003E7412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11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D04489862CBAE5471C1D3997E92D0D4385DDCE7862D68A500D9AD4088701746EF14F400F7C0C7C3C3795B889C015BA2EDF390B1F8BU2v5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g@chebarc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90C3-70E4-4E79-AFA2-28B476DC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Лундина Н</dc:creator>
  <cp:keywords/>
  <dc:description/>
  <cp:lastModifiedBy>Береснева И.Н.</cp:lastModifiedBy>
  <cp:revision>10</cp:revision>
  <cp:lastPrinted>2019-08-26T07:29:00Z</cp:lastPrinted>
  <dcterms:created xsi:type="dcterms:W3CDTF">2019-08-19T10:22:00Z</dcterms:created>
  <dcterms:modified xsi:type="dcterms:W3CDTF">2019-08-26T07:38:00Z</dcterms:modified>
</cp:coreProperties>
</file>