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7A" w:rsidRPr="0041387A" w:rsidRDefault="0041387A" w:rsidP="00A341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1387A" w:rsidRPr="0041387A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администрации</w:t>
      </w:r>
    </w:p>
    <w:p w:rsidR="0041387A" w:rsidRPr="0041387A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Чебаркульского городского округа</w:t>
      </w:r>
    </w:p>
    <w:p w:rsidR="0041387A" w:rsidRPr="0041387A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1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A3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1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3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3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</w:t>
      </w:r>
    </w:p>
    <w:p w:rsidR="0041387A" w:rsidRPr="0041387A" w:rsidRDefault="0041387A" w:rsidP="0041387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7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41387A" w:rsidRPr="0041387A" w:rsidRDefault="0041387A" w:rsidP="004138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«Укрепление общественного здоровья в муниципальном образовании «Чебаркульский городской округ» на 2021 - 2024 годы»</w:t>
      </w:r>
    </w:p>
    <w:p w:rsidR="0041387A" w:rsidRPr="0041387A" w:rsidRDefault="0041387A" w:rsidP="0041387A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Введение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«Укрепление общественного здоровья в муниципальном образовании «Чебаркульский городской округ» на 2021 - 2024 годы» (далее - Программа) разработана в соответствии с </w:t>
      </w:r>
      <w:bookmarkEnd w:id="0"/>
      <w:r w:rsidR="00FF16AA" w:rsidRPr="004138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38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"consultantplus://offline/ref=EB67001689ED11588EF99C6431B6C7E7424FA2CFFA1FB6A370A057CA97166963E5658B10FB713DD37562200C0C98294D6F8B9A6084DA65A698F37162xARBI" \o "consultantplus://offline/ref=EB67001689ED11588EF99C6431B6C7E7424FA2CFFA1FB6A370A057CA97166963E5658B10FB713DD37562200C0C98294D6F8B9A6084DA65A698F37162xARBI" </w:instrText>
      </w:r>
      <w:r w:rsidR="00FF16AA" w:rsidRPr="004138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</w:t>
      </w:r>
      <w:r w:rsidR="00FF16AA" w:rsidRPr="004138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реализации мероприятий программы «Укрепление общественного здоровья на территории Челябинской области», утвержденной распоряжением Правительства Челябинской области от 31.01.2020г № 57-рп «О программе «Укрепление общественного здоровья на территории Челябинской области».</w:t>
      </w:r>
      <w:proofErr w:type="gramEnd"/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Программы являются: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мероприятий, направленных на </w:t>
      </w:r>
      <w:r w:rsidR="003F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раннего выявления </w:t>
      </w:r>
      <w:r w:rsidR="003F4ED2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неинфекционных заболеваний</w:t>
      </w:r>
      <w:r w:rsidR="003F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4ED2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</w:t>
      </w:r>
      <w:r w:rsidR="003F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риска </w:t>
      </w:r>
      <w:r w:rsidR="003F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3F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диспансерного наблюдения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алкоголя, создание условий для занятий физической культурой и спортом. Формирование основ здорового образа жизни среди детей и подростков;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информационно-коммуникационной кампании с использованием современных каналов коммуникации и интерактивных способов донесения информации, с учетом целевых групп населения и распространенности факторов риска хронических неинфекционных заболеваний;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корпоративных программ, направленных на укрепление здоровья работников.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гражданского сообщества, добровольцев, волонтеров к участию в реализации мероприятий Программы.</w:t>
      </w:r>
    </w:p>
    <w:p w:rsidR="0041387A" w:rsidRDefault="0041387A" w:rsidP="00265CA9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Исполнители и участники Программы</w:t>
      </w:r>
    </w:p>
    <w:tbl>
      <w:tblPr>
        <w:tblStyle w:val="a6"/>
        <w:tblW w:w="9464" w:type="dxa"/>
        <w:tblLayout w:type="fixed"/>
        <w:tblLook w:val="04A0"/>
      </w:tblPr>
      <w:tblGrid>
        <w:gridCol w:w="562"/>
        <w:gridCol w:w="1814"/>
        <w:gridCol w:w="29"/>
        <w:gridCol w:w="1985"/>
        <w:gridCol w:w="5074"/>
      </w:tblGrid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 программе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С.А.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 социальным вопросам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О.В.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городскому хозяйству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А.Е.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ГБУЗ «Областная больница г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ебаркуль» (по согласованию)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  <w:gridSpan w:val="2"/>
            <w:hideMark/>
          </w:tcPr>
          <w:p w:rsidR="0041387A" w:rsidRPr="00E40E79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О.А.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А.С.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физической культуре и спорту 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41387A" w:rsidRPr="00581315" w:rsidRDefault="00DC078B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Лильбок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5074" w:type="dxa"/>
          </w:tcPr>
          <w:p w:rsidR="0041387A" w:rsidRPr="00581315" w:rsidRDefault="0041387A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культуры 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 администрации Чебаркульского городского ок</w:t>
            </w:r>
            <w:r w:rsidR="0044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С.А.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связям с общественностью и СМИ 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Винс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5074" w:type="dxa"/>
            <w:hideMark/>
          </w:tcPr>
          <w:p w:rsidR="0041387A" w:rsidRPr="00581315" w:rsidRDefault="00384E69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1387A"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87A"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</w:t>
            </w:r>
            <w:proofErr w:type="gramStart"/>
            <w:r w:rsidR="0041387A"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и«</w:t>
            </w:r>
            <w:proofErr w:type="gramEnd"/>
            <w:r w:rsidR="0041387A"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Чебаркульский» Челябинской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87A"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ТО в г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иассе, г.Карабаше, г.Чебаркуле, Чебаркульском и Уйском районах Управления Федеральной службы по надзору в сфере защиты прав потребителей и благополучия человека по Челябинской области</w:t>
            </w:r>
          </w:p>
        </w:tc>
      </w:tr>
      <w:tr w:rsidR="0041387A" w:rsidRPr="00581315" w:rsidTr="00F23B43">
        <w:tc>
          <w:tcPr>
            <w:tcW w:w="9464" w:type="dxa"/>
            <w:gridSpan w:val="5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обеспечение мероприятий программы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достижение результата 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С.А.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 социальным вопросам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А.Е.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ГБУЗ «Областная больница г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ебаркуль» (по согласованию)</w:t>
            </w:r>
          </w:p>
        </w:tc>
      </w:tr>
      <w:tr w:rsidR="0041387A" w:rsidRPr="00581315" w:rsidTr="00F23B43">
        <w:tc>
          <w:tcPr>
            <w:tcW w:w="9464" w:type="dxa"/>
            <w:gridSpan w:val="5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медицинских и немедицинских кадров по формированию здорового образа жизни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достижение результата 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А.Е.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ГБУЗ «Областная больница г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ебаркуль» (по согласованию)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 социальным вопросам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образования 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О.А.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А.С.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физической культуре и спорту администрации Чебаркульского городского округа</w:t>
            </w:r>
          </w:p>
        </w:tc>
      </w:tr>
      <w:tr w:rsidR="00DC078B" w:rsidRPr="00581315" w:rsidTr="00F23B43">
        <w:tc>
          <w:tcPr>
            <w:tcW w:w="562" w:type="dxa"/>
          </w:tcPr>
          <w:p w:rsidR="00DC078B" w:rsidRPr="00581315" w:rsidRDefault="00DC078B" w:rsidP="00DC07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</w:tcPr>
          <w:p w:rsidR="00DC078B" w:rsidRPr="00581315" w:rsidRDefault="00DC078B" w:rsidP="00DC0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Лильбок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5074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культуры администрации Чебаркульского городского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gridSpan w:val="2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олонтеры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</w:t>
            </w:r>
          </w:p>
        </w:tc>
      </w:tr>
      <w:tr w:rsidR="0041387A" w:rsidRPr="00581315" w:rsidTr="00F23B43">
        <w:tc>
          <w:tcPr>
            <w:tcW w:w="9464" w:type="dxa"/>
            <w:gridSpan w:val="5"/>
            <w:hideMark/>
          </w:tcPr>
          <w:p w:rsidR="0041387A" w:rsidRPr="00581315" w:rsidRDefault="0041387A" w:rsidP="0041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раннего выявления неинфекционных заболеваний, коррекции факторов риска их развития и диспансерного наблюдения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достижение результата 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А.Е.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ГБУЗ «Областная больница г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ебаркуль» (по согласованию)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 социальным вопросам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образования 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gridSpan w:val="2"/>
          </w:tcPr>
          <w:p w:rsidR="0041387A" w:rsidRDefault="0041387A" w:rsidP="0041387A">
            <w:r w:rsidRPr="00DF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О.А.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gridSpan w:val="2"/>
          </w:tcPr>
          <w:p w:rsidR="0041387A" w:rsidRDefault="0041387A" w:rsidP="0041387A">
            <w:r w:rsidRPr="00DF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А.С.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физической культуре и спорту администрации Чебаркульского городского округа</w:t>
            </w:r>
          </w:p>
        </w:tc>
      </w:tr>
      <w:tr w:rsidR="00DC078B" w:rsidRPr="00581315" w:rsidTr="00F23B43">
        <w:tc>
          <w:tcPr>
            <w:tcW w:w="562" w:type="dxa"/>
          </w:tcPr>
          <w:p w:rsidR="00DC078B" w:rsidRPr="00581315" w:rsidRDefault="00DC078B" w:rsidP="00DC07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</w:tcPr>
          <w:p w:rsidR="00DC078B" w:rsidRDefault="00DC078B" w:rsidP="00DC078B">
            <w:r w:rsidRPr="00DF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Лильбок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5074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культуры 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gridSpan w:val="2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 администрации Чебаркульского городского ок</w:t>
            </w:r>
            <w:r w:rsidR="0044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gridSpan w:val="2"/>
          </w:tcPr>
          <w:p w:rsidR="0041387A" w:rsidRDefault="0041387A" w:rsidP="0041387A">
            <w:r w:rsidRPr="00D5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траховые медицинские организации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gridSpan w:val="2"/>
          </w:tcPr>
          <w:p w:rsidR="0041387A" w:rsidRDefault="0041387A" w:rsidP="0041387A">
            <w:r w:rsidRPr="00D5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аботодатели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gridSpan w:val="2"/>
          </w:tcPr>
          <w:p w:rsidR="0041387A" w:rsidRDefault="0041387A" w:rsidP="0041387A"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олонтеры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gridSpan w:val="2"/>
            <w:hideMark/>
          </w:tcPr>
          <w:p w:rsidR="0041387A" w:rsidRDefault="0041387A" w:rsidP="0041387A"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</w:t>
            </w:r>
          </w:p>
        </w:tc>
      </w:tr>
      <w:tr w:rsidR="00DC078B" w:rsidRPr="00581315" w:rsidTr="00F23B43">
        <w:tc>
          <w:tcPr>
            <w:tcW w:w="562" w:type="dxa"/>
          </w:tcPr>
          <w:p w:rsidR="00DC078B" w:rsidRDefault="00DC078B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</w:tcPr>
          <w:p w:rsidR="00DC078B" w:rsidRPr="000E727F" w:rsidRDefault="00DC078B" w:rsidP="004138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DC078B" w:rsidRPr="00581315" w:rsidRDefault="00DC078B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DC078B" w:rsidRPr="00581315" w:rsidRDefault="00DC078B" w:rsidP="0041387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палата Чебаркульского городского округа</w:t>
            </w:r>
          </w:p>
        </w:tc>
      </w:tr>
      <w:tr w:rsidR="0041387A" w:rsidRPr="00581315" w:rsidTr="00F23B43">
        <w:tc>
          <w:tcPr>
            <w:tcW w:w="9464" w:type="dxa"/>
            <w:gridSpan w:val="5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Информационно-коммуникационная кампания</w:t>
            </w:r>
          </w:p>
        </w:tc>
      </w:tr>
      <w:tr w:rsidR="0041387A" w:rsidRPr="00581315" w:rsidTr="00F23B43">
        <w:tc>
          <w:tcPr>
            <w:tcW w:w="562" w:type="dxa"/>
            <w:hideMark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hideMark/>
          </w:tcPr>
          <w:p w:rsidR="0041387A" w:rsidRPr="00581315" w:rsidRDefault="0041387A" w:rsidP="0041387A">
            <w:pPr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достижение результата 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 социальным вопросам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gridSpan w:val="2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А.Е.</w:t>
            </w:r>
          </w:p>
        </w:tc>
        <w:tc>
          <w:tcPr>
            <w:tcW w:w="5074" w:type="dxa"/>
            <w:hideMark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ГБУЗ «Областная больница г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ебаркуль» (по согласованию)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С.А.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связям с общественностью и СМИ 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gridSpan w:val="2"/>
          </w:tcPr>
          <w:p w:rsidR="0041387A" w:rsidRPr="00581315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О.Е.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образования 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gridSpan w:val="2"/>
          </w:tcPr>
          <w:p w:rsidR="0041387A" w:rsidRDefault="0041387A" w:rsidP="0041387A">
            <w:r w:rsidRPr="00DF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О.А.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</w:tcPr>
          <w:p w:rsidR="0041387A" w:rsidRDefault="0041387A" w:rsidP="0041387A">
            <w:r w:rsidRPr="00DF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А.С.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физической культуре и спорту администрации Чебаркульского городского округа</w:t>
            </w:r>
          </w:p>
        </w:tc>
      </w:tr>
      <w:tr w:rsidR="00DC078B" w:rsidRPr="00581315" w:rsidTr="00F23B43">
        <w:tc>
          <w:tcPr>
            <w:tcW w:w="562" w:type="dxa"/>
          </w:tcPr>
          <w:p w:rsidR="00DC078B" w:rsidRPr="00581315" w:rsidRDefault="00DC078B" w:rsidP="00DC07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gridSpan w:val="2"/>
          </w:tcPr>
          <w:p w:rsidR="00DC078B" w:rsidRDefault="00DC078B" w:rsidP="00DC078B">
            <w:r w:rsidRPr="00DF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Лильбок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5074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культуры администрации Чебаркульского городского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  <w:gridSpan w:val="2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 администрации Чебаркульского городского ок</w:t>
            </w:r>
            <w:r w:rsidR="00CA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gridSpan w:val="2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ТО в г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иассе, г.Карабаше, г.Чебаркуле, Чебаркульском и Уйском районах Управления Федеральной службы по надзору в сфере защиты прав потребителей и благополучия человека по Челябинской области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gridSpan w:val="2"/>
          </w:tcPr>
          <w:p w:rsidR="0041387A" w:rsidRDefault="0041387A" w:rsidP="0041387A"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олонтеры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gridSpan w:val="2"/>
          </w:tcPr>
          <w:p w:rsidR="0041387A" w:rsidRDefault="0041387A" w:rsidP="0041387A"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</w:t>
            </w:r>
          </w:p>
        </w:tc>
      </w:tr>
      <w:tr w:rsidR="0041387A" w:rsidRPr="00581315" w:rsidTr="00F23B43">
        <w:tc>
          <w:tcPr>
            <w:tcW w:w="562" w:type="dxa"/>
          </w:tcPr>
          <w:p w:rsidR="0041387A" w:rsidRPr="00581315" w:rsidRDefault="0041387A" w:rsidP="0041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</w:tcPr>
          <w:p w:rsidR="0041387A" w:rsidRPr="00581315" w:rsidRDefault="0041387A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</w:tr>
      <w:tr w:rsidR="00DC078B" w:rsidRPr="00581315" w:rsidTr="00F23B43">
        <w:tc>
          <w:tcPr>
            <w:tcW w:w="562" w:type="dxa"/>
          </w:tcPr>
          <w:p w:rsidR="00DC078B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gridSpan w:val="2"/>
          </w:tcPr>
          <w:p w:rsidR="00DC078B" w:rsidRPr="000E727F" w:rsidRDefault="00DC078B" w:rsidP="00DC0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палата Чебаркульского городского округа</w:t>
            </w:r>
          </w:p>
        </w:tc>
      </w:tr>
      <w:tr w:rsidR="00DC078B" w:rsidRPr="00581315" w:rsidTr="00F23B43">
        <w:tc>
          <w:tcPr>
            <w:tcW w:w="9464" w:type="dxa"/>
            <w:gridSpan w:val="5"/>
            <w:hideMark/>
          </w:tcPr>
          <w:p w:rsidR="00DC078B" w:rsidRPr="00581315" w:rsidRDefault="00DC078B" w:rsidP="00DC0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среды, благоприятной для сохранения и укрепления здоровья</w:t>
            </w:r>
          </w:p>
        </w:tc>
      </w:tr>
      <w:tr w:rsidR="00DC078B" w:rsidRPr="00581315" w:rsidTr="00F23B43">
        <w:tc>
          <w:tcPr>
            <w:tcW w:w="562" w:type="dxa"/>
            <w:hideMark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hideMark/>
          </w:tcPr>
          <w:p w:rsidR="00DC078B" w:rsidRPr="00581315" w:rsidRDefault="00DC078B" w:rsidP="00DC078B">
            <w:pPr>
              <w:tabs>
                <w:tab w:val="left" w:pos="144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достижение результата </w:t>
            </w:r>
          </w:p>
        </w:tc>
        <w:tc>
          <w:tcPr>
            <w:tcW w:w="1985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О.В.</w:t>
            </w:r>
          </w:p>
        </w:tc>
        <w:tc>
          <w:tcPr>
            <w:tcW w:w="5074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городскому хозяйству</w:t>
            </w:r>
          </w:p>
        </w:tc>
      </w:tr>
      <w:tr w:rsidR="00DC078B" w:rsidRPr="00581315" w:rsidTr="00F23B43">
        <w:tc>
          <w:tcPr>
            <w:tcW w:w="562" w:type="dxa"/>
            <w:hideMark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hideMark/>
          </w:tcPr>
          <w:p w:rsidR="00DC078B" w:rsidRPr="00581315" w:rsidRDefault="00DC078B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5074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 социальным вопросам</w:t>
            </w:r>
          </w:p>
        </w:tc>
      </w:tr>
      <w:tr w:rsidR="00DC078B" w:rsidRPr="00581315" w:rsidTr="00F23B43">
        <w:tc>
          <w:tcPr>
            <w:tcW w:w="562" w:type="dxa"/>
            <w:hideMark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5074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жилищно-коммунального хозяйства администрации Чебаркульского городского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окуга</w:t>
            </w:r>
            <w:proofErr w:type="spellEnd"/>
          </w:p>
        </w:tc>
      </w:tr>
      <w:tr w:rsidR="00DC078B" w:rsidRPr="00581315" w:rsidTr="00F23B43">
        <w:tc>
          <w:tcPr>
            <w:tcW w:w="562" w:type="dxa"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gridSpan w:val="2"/>
          </w:tcPr>
          <w:p w:rsidR="00DC078B" w:rsidRDefault="00DC078B" w:rsidP="00DC078B">
            <w:r w:rsidRPr="00DF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А.С.</w:t>
            </w:r>
          </w:p>
        </w:tc>
        <w:tc>
          <w:tcPr>
            <w:tcW w:w="5074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физической культуре и спорту администрации Чебаркульского городского округа</w:t>
            </w:r>
          </w:p>
        </w:tc>
      </w:tr>
      <w:tr w:rsidR="00DC078B" w:rsidRPr="00581315" w:rsidTr="00F23B43">
        <w:tc>
          <w:tcPr>
            <w:tcW w:w="562" w:type="dxa"/>
          </w:tcPr>
          <w:p w:rsidR="00DC078B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gridSpan w:val="2"/>
          </w:tcPr>
          <w:p w:rsidR="00DC078B" w:rsidRPr="00581315" w:rsidRDefault="00DC078B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О.Е.</w:t>
            </w:r>
          </w:p>
        </w:tc>
        <w:tc>
          <w:tcPr>
            <w:tcW w:w="5074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образования администрации Чебаркульского городского округа</w:t>
            </w:r>
          </w:p>
        </w:tc>
      </w:tr>
      <w:tr w:rsidR="00DC078B" w:rsidRPr="00581315" w:rsidTr="00F23B43">
        <w:trPr>
          <w:trHeight w:val="129"/>
        </w:trPr>
        <w:tc>
          <w:tcPr>
            <w:tcW w:w="562" w:type="dxa"/>
            <w:hideMark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hideMark/>
          </w:tcPr>
          <w:p w:rsidR="00DC078B" w:rsidRPr="00581315" w:rsidRDefault="00DC078B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DC078B" w:rsidRPr="00581315" w:rsidTr="00F23B43">
        <w:tc>
          <w:tcPr>
            <w:tcW w:w="562" w:type="dxa"/>
          </w:tcPr>
          <w:p w:rsidR="00DC078B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gridSpan w:val="2"/>
          </w:tcPr>
          <w:p w:rsidR="00DC078B" w:rsidRPr="00581315" w:rsidRDefault="00DC078B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DC078B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олонтеры</w:t>
            </w:r>
          </w:p>
        </w:tc>
      </w:tr>
      <w:tr w:rsidR="00DC078B" w:rsidRPr="00581315" w:rsidTr="00F23B43">
        <w:tc>
          <w:tcPr>
            <w:tcW w:w="562" w:type="dxa"/>
          </w:tcPr>
          <w:p w:rsidR="00DC078B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gridSpan w:val="2"/>
          </w:tcPr>
          <w:p w:rsidR="00DC078B" w:rsidRPr="000E727F" w:rsidRDefault="00DC078B" w:rsidP="00DC0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палата Чебаркульского городского округа</w:t>
            </w:r>
          </w:p>
        </w:tc>
      </w:tr>
      <w:tr w:rsidR="00DC078B" w:rsidRPr="00581315" w:rsidTr="00F23B43">
        <w:tc>
          <w:tcPr>
            <w:tcW w:w="9464" w:type="dxa"/>
            <w:gridSpan w:val="5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занятия физической культурой и спортом, формирование доступной спортивной среды</w:t>
            </w:r>
          </w:p>
        </w:tc>
      </w:tr>
      <w:tr w:rsidR="00DC078B" w:rsidRPr="00581315" w:rsidTr="00F23B43">
        <w:tc>
          <w:tcPr>
            <w:tcW w:w="562" w:type="dxa"/>
            <w:hideMark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hideMark/>
          </w:tcPr>
          <w:p w:rsidR="00DC078B" w:rsidRPr="00581315" w:rsidRDefault="00DC078B" w:rsidP="00DC078B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достижение результата </w:t>
            </w:r>
          </w:p>
        </w:tc>
        <w:tc>
          <w:tcPr>
            <w:tcW w:w="1985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5074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 социальным вопросам</w:t>
            </w:r>
          </w:p>
        </w:tc>
      </w:tr>
      <w:tr w:rsidR="00DC078B" w:rsidRPr="00581315" w:rsidTr="00F23B43">
        <w:tc>
          <w:tcPr>
            <w:tcW w:w="562" w:type="dxa"/>
            <w:hideMark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hideMark/>
          </w:tcPr>
          <w:p w:rsidR="00DC078B" w:rsidRPr="00581315" w:rsidRDefault="00DC078B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А.С.</w:t>
            </w:r>
          </w:p>
        </w:tc>
        <w:tc>
          <w:tcPr>
            <w:tcW w:w="5074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физической культуре и спорту администрации Чебаркульского городского округа</w:t>
            </w:r>
          </w:p>
        </w:tc>
      </w:tr>
      <w:tr w:rsidR="00DC078B" w:rsidRPr="00581315" w:rsidTr="00F23B43">
        <w:tc>
          <w:tcPr>
            <w:tcW w:w="562" w:type="dxa"/>
            <w:hideMark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  <w:hideMark/>
          </w:tcPr>
          <w:p w:rsidR="00DC078B" w:rsidRPr="00581315" w:rsidRDefault="00DC078B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О.Е.</w:t>
            </w:r>
          </w:p>
        </w:tc>
        <w:tc>
          <w:tcPr>
            <w:tcW w:w="5074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образования администрации Чебаркульского городского округа</w:t>
            </w:r>
          </w:p>
        </w:tc>
      </w:tr>
      <w:tr w:rsidR="00DC078B" w:rsidRPr="00581315" w:rsidTr="00F23B43">
        <w:tc>
          <w:tcPr>
            <w:tcW w:w="562" w:type="dxa"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gridSpan w:val="2"/>
          </w:tcPr>
          <w:p w:rsidR="00DC078B" w:rsidRPr="00581315" w:rsidRDefault="00DC078B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О.А.</w:t>
            </w:r>
          </w:p>
        </w:tc>
        <w:tc>
          <w:tcPr>
            <w:tcW w:w="5074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DC078B" w:rsidRPr="00581315" w:rsidTr="00F23B43">
        <w:tc>
          <w:tcPr>
            <w:tcW w:w="562" w:type="dxa"/>
            <w:hideMark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gridSpan w:val="2"/>
            <w:hideMark/>
          </w:tcPr>
          <w:p w:rsidR="00DC078B" w:rsidRDefault="00DC078B" w:rsidP="00DC078B"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олонтеры</w:t>
            </w:r>
          </w:p>
        </w:tc>
      </w:tr>
      <w:tr w:rsidR="00DC078B" w:rsidRPr="00581315" w:rsidTr="00F23B43">
        <w:tc>
          <w:tcPr>
            <w:tcW w:w="562" w:type="dxa"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</w:tcPr>
          <w:p w:rsidR="00DC078B" w:rsidRDefault="00DC078B" w:rsidP="00DC078B"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</w:t>
            </w:r>
          </w:p>
        </w:tc>
      </w:tr>
      <w:tr w:rsidR="00DC078B" w:rsidRPr="00581315" w:rsidTr="00F23B43">
        <w:tc>
          <w:tcPr>
            <w:tcW w:w="562" w:type="dxa"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gridSpan w:val="2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</w:tr>
      <w:tr w:rsidR="00DC078B" w:rsidRPr="00581315" w:rsidTr="00F23B43">
        <w:tc>
          <w:tcPr>
            <w:tcW w:w="562" w:type="dxa"/>
          </w:tcPr>
          <w:p w:rsidR="00DC078B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  <w:gridSpan w:val="2"/>
          </w:tcPr>
          <w:p w:rsidR="00DC078B" w:rsidRPr="000E727F" w:rsidRDefault="00DC078B" w:rsidP="00DC0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палата Чебаркульского городского округа</w:t>
            </w:r>
          </w:p>
        </w:tc>
      </w:tr>
      <w:tr w:rsidR="00DC078B" w:rsidRPr="00581315" w:rsidTr="00F23B43">
        <w:tc>
          <w:tcPr>
            <w:tcW w:w="9464" w:type="dxa"/>
            <w:gridSpan w:val="5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корпоративных программ укрепления здоровья работающих</w:t>
            </w:r>
          </w:p>
        </w:tc>
      </w:tr>
      <w:tr w:rsidR="00DC078B" w:rsidRPr="00581315" w:rsidTr="00F23B43">
        <w:tc>
          <w:tcPr>
            <w:tcW w:w="562" w:type="dxa"/>
            <w:hideMark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4" w:type="dxa"/>
            <w:hideMark/>
          </w:tcPr>
          <w:p w:rsidR="00DC078B" w:rsidRPr="00581315" w:rsidRDefault="00DC078B" w:rsidP="00DC078B">
            <w:pPr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достижение результата </w:t>
            </w:r>
          </w:p>
        </w:tc>
        <w:tc>
          <w:tcPr>
            <w:tcW w:w="2014" w:type="dxa"/>
            <w:gridSpan w:val="2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5074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 социальным вопросам</w:t>
            </w:r>
          </w:p>
        </w:tc>
      </w:tr>
      <w:tr w:rsidR="00DC078B" w:rsidRPr="00581315" w:rsidTr="00F23B43">
        <w:tc>
          <w:tcPr>
            <w:tcW w:w="562" w:type="dxa"/>
            <w:hideMark/>
          </w:tcPr>
          <w:p w:rsidR="00DC078B" w:rsidRPr="00581315" w:rsidRDefault="00DC078B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4" w:type="dxa"/>
            <w:hideMark/>
          </w:tcPr>
          <w:p w:rsidR="00DC078B" w:rsidRPr="00581315" w:rsidRDefault="00DC078B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14" w:type="dxa"/>
            <w:gridSpan w:val="2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А.Е.</w:t>
            </w:r>
          </w:p>
        </w:tc>
        <w:tc>
          <w:tcPr>
            <w:tcW w:w="5074" w:type="dxa"/>
            <w:hideMark/>
          </w:tcPr>
          <w:p w:rsidR="00DC078B" w:rsidRPr="00581315" w:rsidRDefault="00DC078B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ГБУЗ «Областная больница г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ебаркуль» (по согласованию)</w:t>
            </w:r>
          </w:p>
        </w:tc>
      </w:tr>
      <w:tr w:rsidR="00621108" w:rsidRPr="00581315" w:rsidTr="00F23B43">
        <w:tc>
          <w:tcPr>
            <w:tcW w:w="562" w:type="dxa"/>
            <w:hideMark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4" w:type="dxa"/>
            <w:hideMark/>
          </w:tcPr>
          <w:p w:rsidR="00621108" w:rsidRDefault="00621108">
            <w:r w:rsidRPr="00F9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14" w:type="dxa"/>
            <w:gridSpan w:val="2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А.С.</w:t>
            </w:r>
          </w:p>
        </w:tc>
        <w:tc>
          <w:tcPr>
            <w:tcW w:w="5074" w:type="dxa"/>
            <w:hideMark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физической культуре и спорту администрации Чебаркульского городского округа</w:t>
            </w:r>
          </w:p>
        </w:tc>
      </w:tr>
      <w:tr w:rsidR="00621108" w:rsidRPr="00581315" w:rsidTr="00F23B43">
        <w:tc>
          <w:tcPr>
            <w:tcW w:w="562" w:type="dxa"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4" w:type="dxa"/>
          </w:tcPr>
          <w:p w:rsidR="00621108" w:rsidRDefault="00621108">
            <w:r w:rsidRPr="00F9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14" w:type="dxa"/>
            <w:gridSpan w:val="2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О.Е.</w:t>
            </w:r>
          </w:p>
        </w:tc>
        <w:tc>
          <w:tcPr>
            <w:tcW w:w="5074" w:type="dxa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образования администрации Чебаркульского городского округа</w:t>
            </w:r>
          </w:p>
        </w:tc>
      </w:tr>
      <w:tr w:rsidR="00621108" w:rsidRPr="00581315" w:rsidTr="00F23B43">
        <w:tc>
          <w:tcPr>
            <w:tcW w:w="562" w:type="dxa"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14" w:type="dxa"/>
          </w:tcPr>
          <w:p w:rsidR="00621108" w:rsidRDefault="00621108">
            <w:r w:rsidRPr="00F9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14" w:type="dxa"/>
            <w:gridSpan w:val="2"/>
          </w:tcPr>
          <w:p w:rsidR="00621108" w:rsidRPr="00581315" w:rsidRDefault="00621108" w:rsidP="00DC078B">
            <w:pPr>
              <w:widowControl w:val="0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О.А.</w:t>
            </w:r>
          </w:p>
        </w:tc>
        <w:tc>
          <w:tcPr>
            <w:tcW w:w="5074" w:type="dxa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621108" w:rsidRPr="00581315" w:rsidTr="00F23B43">
        <w:tc>
          <w:tcPr>
            <w:tcW w:w="562" w:type="dxa"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14" w:type="dxa"/>
          </w:tcPr>
          <w:p w:rsidR="00621108" w:rsidRDefault="00621108">
            <w:r w:rsidRPr="00F9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14" w:type="dxa"/>
            <w:gridSpan w:val="2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Лильбок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5074" w:type="dxa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культуры администрации Чебаркульского городского округа</w:t>
            </w:r>
          </w:p>
        </w:tc>
      </w:tr>
      <w:tr w:rsidR="00621108" w:rsidRPr="00581315" w:rsidTr="00F23B43">
        <w:tc>
          <w:tcPr>
            <w:tcW w:w="562" w:type="dxa"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14" w:type="dxa"/>
          </w:tcPr>
          <w:p w:rsidR="00621108" w:rsidRDefault="00621108"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4" w:type="dxa"/>
            <w:gridSpan w:val="2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621108" w:rsidRPr="00581315" w:rsidTr="00F23B43">
        <w:tc>
          <w:tcPr>
            <w:tcW w:w="562" w:type="dxa"/>
            <w:hideMark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14" w:type="dxa"/>
            <w:hideMark/>
          </w:tcPr>
          <w:p w:rsidR="00621108" w:rsidRDefault="00621108"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4" w:type="dxa"/>
            <w:gridSpan w:val="2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hideMark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олонтеры</w:t>
            </w:r>
          </w:p>
        </w:tc>
      </w:tr>
      <w:tr w:rsidR="00621108" w:rsidRPr="00581315" w:rsidTr="00F23B43">
        <w:tc>
          <w:tcPr>
            <w:tcW w:w="562" w:type="dxa"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14" w:type="dxa"/>
          </w:tcPr>
          <w:p w:rsidR="00621108" w:rsidRDefault="00621108"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4" w:type="dxa"/>
            <w:gridSpan w:val="2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</w:t>
            </w:r>
          </w:p>
        </w:tc>
      </w:tr>
      <w:tr w:rsidR="00621108" w:rsidRPr="00581315" w:rsidTr="00F23B43">
        <w:tc>
          <w:tcPr>
            <w:tcW w:w="562" w:type="dxa"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14" w:type="dxa"/>
          </w:tcPr>
          <w:p w:rsidR="00621108" w:rsidRDefault="00621108"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4" w:type="dxa"/>
            <w:gridSpan w:val="2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</w:tr>
      <w:tr w:rsidR="00621108" w:rsidRPr="00581315" w:rsidTr="00F23B43">
        <w:tc>
          <w:tcPr>
            <w:tcW w:w="562" w:type="dxa"/>
          </w:tcPr>
          <w:p w:rsidR="00621108" w:rsidRDefault="00621108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14" w:type="dxa"/>
          </w:tcPr>
          <w:p w:rsidR="00621108" w:rsidRDefault="00621108"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4" w:type="dxa"/>
            <w:gridSpan w:val="2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палата Чебаркульского городского округа</w:t>
            </w:r>
          </w:p>
        </w:tc>
      </w:tr>
      <w:tr w:rsidR="00DC078B" w:rsidRPr="00581315" w:rsidTr="00F23B43">
        <w:tc>
          <w:tcPr>
            <w:tcW w:w="9464" w:type="dxa"/>
            <w:gridSpan w:val="5"/>
            <w:hideMark/>
          </w:tcPr>
          <w:p w:rsidR="00DC078B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снижение потребления алкоголя, табака и других форм доставки никотина</w:t>
            </w:r>
          </w:p>
        </w:tc>
      </w:tr>
      <w:tr w:rsidR="00621108" w:rsidRPr="00581315" w:rsidTr="00F23B43">
        <w:tc>
          <w:tcPr>
            <w:tcW w:w="9464" w:type="dxa"/>
            <w:gridSpan w:val="5"/>
            <w:hideMark/>
          </w:tcPr>
          <w:p w:rsidR="00621108" w:rsidRPr="00581315" w:rsidRDefault="00621108" w:rsidP="006211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Информационно-коммуникационная кампания</w:t>
            </w:r>
          </w:p>
        </w:tc>
      </w:tr>
      <w:tr w:rsidR="00621108" w:rsidRPr="00581315" w:rsidTr="00F23B43">
        <w:tc>
          <w:tcPr>
            <w:tcW w:w="562" w:type="dxa"/>
            <w:hideMark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hideMark/>
          </w:tcPr>
          <w:p w:rsidR="00621108" w:rsidRPr="00581315" w:rsidRDefault="00621108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достижение результата</w:t>
            </w:r>
          </w:p>
        </w:tc>
        <w:tc>
          <w:tcPr>
            <w:tcW w:w="1985" w:type="dxa"/>
            <w:hideMark/>
          </w:tcPr>
          <w:p w:rsidR="00621108" w:rsidRPr="00581315" w:rsidRDefault="00621108" w:rsidP="006211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5074" w:type="dxa"/>
            <w:hideMark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 социальным вопросам</w:t>
            </w:r>
          </w:p>
        </w:tc>
      </w:tr>
      <w:tr w:rsidR="00621108" w:rsidRPr="00581315" w:rsidTr="00F23B43">
        <w:trPr>
          <w:trHeight w:val="757"/>
        </w:trPr>
        <w:tc>
          <w:tcPr>
            <w:tcW w:w="562" w:type="dxa"/>
            <w:hideMark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hideMark/>
          </w:tcPr>
          <w:p w:rsidR="00621108" w:rsidRPr="00581315" w:rsidRDefault="00621108" w:rsidP="0062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621108" w:rsidRPr="00581315" w:rsidRDefault="00621108" w:rsidP="006211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А.Е.</w:t>
            </w:r>
          </w:p>
        </w:tc>
        <w:tc>
          <w:tcPr>
            <w:tcW w:w="5074" w:type="dxa"/>
            <w:hideMark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ГБУЗ «Областная больница г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ебаркуль» (по согласованию)</w:t>
            </w:r>
          </w:p>
        </w:tc>
      </w:tr>
      <w:tr w:rsidR="00621108" w:rsidRPr="00581315" w:rsidTr="00F23B43">
        <w:tc>
          <w:tcPr>
            <w:tcW w:w="562" w:type="dxa"/>
            <w:hideMark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  <w:hideMark/>
          </w:tcPr>
          <w:p w:rsidR="00621108" w:rsidRPr="00581315" w:rsidRDefault="00621108" w:rsidP="0062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hideMark/>
          </w:tcPr>
          <w:p w:rsidR="00621108" w:rsidRPr="00581315" w:rsidRDefault="00621108" w:rsidP="006211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С.А.</w:t>
            </w:r>
          </w:p>
        </w:tc>
        <w:tc>
          <w:tcPr>
            <w:tcW w:w="5074" w:type="dxa"/>
            <w:hideMark/>
          </w:tcPr>
          <w:p w:rsidR="00621108" w:rsidRPr="00581315" w:rsidRDefault="00621108" w:rsidP="007D59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связям с </w:t>
            </w: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общественностадминистрации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Чебаркульского </w:t>
            </w: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городью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СМИ </w:t>
            </w: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621108" w:rsidRPr="00581315" w:rsidTr="00F23B43">
        <w:tc>
          <w:tcPr>
            <w:tcW w:w="562" w:type="dxa"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gridSpan w:val="2"/>
          </w:tcPr>
          <w:p w:rsidR="00621108" w:rsidRPr="00581315" w:rsidRDefault="00621108" w:rsidP="0062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621108" w:rsidRPr="00581315" w:rsidRDefault="00621108" w:rsidP="006211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О.Е.</w:t>
            </w:r>
          </w:p>
        </w:tc>
        <w:tc>
          <w:tcPr>
            <w:tcW w:w="5074" w:type="dxa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образования администрации Чебаркульского городского округа</w:t>
            </w:r>
          </w:p>
        </w:tc>
      </w:tr>
      <w:tr w:rsidR="00621108" w:rsidRPr="00581315" w:rsidTr="00F23B43">
        <w:tc>
          <w:tcPr>
            <w:tcW w:w="562" w:type="dxa"/>
          </w:tcPr>
          <w:p w:rsidR="00621108" w:rsidRPr="00581315" w:rsidRDefault="00621108" w:rsidP="00DC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gridSpan w:val="2"/>
          </w:tcPr>
          <w:p w:rsidR="00621108" w:rsidRPr="00581315" w:rsidRDefault="00621108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621108" w:rsidRPr="00581315" w:rsidRDefault="00621108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О.А.</w:t>
            </w:r>
          </w:p>
        </w:tc>
        <w:tc>
          <w:tcPr>
            <w:tcW w:w="5074" w:type="dxa"/>
          </w:tcPr>
          <w:p w:rsidR="00621108" w:rsidRPr="00581315" w:rsidRDefault="00621108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F23B43" w:rsidRPr="00581315" w:rsidTr="00F23B43">
        <w:tc>
          <w:tcPr>
            <w:tcW w:w="562" w:type="dxa"/>
          </w:tcPr>
          <w:p w:rsidR="00F23B43" w:rsidRPr="00581315" w:rsidRDefault="00F23B43" w:rsidP="00DC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</w:tcPr>
          <w:p w:rsidR="00F23B43" w:rsidRPr="00581315" w:rsidRDefault="00F23B43" w:rsidP="00CF6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F23B43" w:rsidRPr="00581315" w:rsidRDefault="00F23B43" w:rsidP="00CF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23B43" w:rsidRPr="00581315" w:rsidRDefault="00F23B43" w:rsidP="00CF62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олонтеры</w:t>
            </w:r>
          </w:p>
        </w:tc>
      </w:tr>
      <w:tr w:rsidR="00F23B43" w:rsidRPr="00581315" w:rsidTr="00F23B43">
        <w:tc>
          <w:tcPr>
            <w:tcW w:w="562" w:type="dxa"/>
          </w:tcPr>
          <w:p w:rsidR="00F23B43" w:rsidRPr="00581315" w:rsidRDefault="00F23B43" w:rsidP="00621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gridSpan w:val="2"/>
          </w:tcPr>
          <w:p w:rsidR="00F23B43" w:rsidRPr="00581315" w:rsidRDefault="00F23B43" w:rsidP="00CF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F23B43" w:rsidRPr="00581315" w:rsidRDefault="00F23B43" w:rsidP="00CF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23B43" w:rsidRPr="00581315" w:rsidRDefault="00F23B43" w:rsidP="00CF62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</w:t>
            </w:r>
          </w:p>
        </w:tc>
      </w:tr>
      <w:tr w:rsidR="00F23B43" w:rsidRPr="00581315" w:rsidTr="00F23B43">
        <w:tc>
          <w:tcPr>
            <w:tcW w:w="562" w:type="dxa"/>
          </w:tcPr>
          <w:p w:rsidR="00F23B43" w:rsidRDefault="00F23B43" w:rsidP="00621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gridSpan w:val="2"/>
          </w:tcPr>
          <w:p w:rsidR="00F23B43" w:rsidRPr="00581315" w:rsidRDefault="00F23B43" w:rsidP="00CF6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F23B43" w:rsidRPr="00581315" w:rsidRDefault="00F23B43" w:rsidP="00CF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23B43" w:rsidRDefault="00F23B43" w:rsidP="00CF62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</w:tr>
      <w:tr w:rsidR="00F23B43" w:rsidRPr="00581315" w:rsidTr="00F23B43">
        <w:tc>
          <w:tcPr>
            <w:tcW w:w="562" w:type="dxa"/>
          </w:tcPr>
          <w:p w:rsidR="00F23B43" w:rsidRDefault="00F23B43" w:rsidP="00DC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gridSpan w:val="2"/>
          </w:tcPr>
          <w:p w:rsidR="00F23B43" w:rsidRPr="00581315" w:rsidRDefault="00F23B43" w:rsidP="00CF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F23B43" w:rsidRPr="00581315" w:rsidRDefault="00F23B43" w:rsidP="00CF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23B43" w:rsidRPr="00581315" w:rsidRDefault="00F23B43" w:rsidP="00CF62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палата Чебаркульского городского округа</w:t>
            </w:r>
          </w:p>
        </w:tc>
      </w:tr>
      <w:tr w:rsidR="00F23B43" w:rsidRPr="00581315" w:rsidTr="00F23B43">
        <w:tc>
          <w:tcPr>
            <w:tcW w:w="9464" w:type="dxa"/>
            <w:gridSpan w:val="5"/>
          </w:tcPr>
          <w:p w:rsidR="00F23B43" w:rsidRDefault="00F23B43" w:rsidP="00CF62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Лечебные мероприятия</w:t>
            </w:r>
          </w:p>
        </w:tc>
      </w:tr>
      <w:tr w:rsidR="00F23B43" w:rsidRPr="00581315" w:rsidTr="00F23B43">
        <w:tc>
          <w:tcPr>
            <w:tcW w:w="562" w:type="dxa"/>
            <w:hideMark/>
          </w:tcPr>
          <w:p w:rsidR="00F23B43" w:rsidRPr="00581315" w:rsidRDefault="00F23B43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hideMark/>
          </w:tcPr>
          <w:p w:rsidR="00F23B43" w:rsidRPr="00581315" w:rsidRDefault="00F23B43" w:rsidP="00CF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достижение результата </w:t>
            </w:r>
          </w:p>
        </w:tc>
        <w:tc>
          <w:tcPr>
            <w:tcW w:w="1985" w:type="dxa"/>
          </w:tcPr>
          <w:p w:rsidR="00F23B43" w:rsidRPr="00581315" w:rsidRDefault="00F23B43" w:rsidP="00CF62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Попова Н.Е.</w:t>
            </w:r>
          </w:p>
        </w:tc>
        <w:tc>
          <w:tcPr>
            <w:tcW w:w="5074" w:type="dxa"/>
          </w:tcPr>
          <w:p w:rsidR="00F23B43" w:rsidRPr="00581315" w:rsidRDefault="00F23B43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городского округа по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социальным вопросам</w:t>
            </w:r>
          </w:p>
        </w:tc>
      </w:tr>
      <w:tr w:rsidR="00F23B43" w:rsidRPr="00581315" w:rsidTr="00F23B43">
        <w:tc>
          <w:tcPr>
            <w:tcW w:w="562" w:type="dxa"/>
            <w:hideMark/>
          </w:tcPr>
          <w:p w:rsidR="00F23B43" w:rsidRPr="00581315" w:rsidRDefault="00F23B43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gridSpan w:val="2"/>
            <w:hideMark/>
          </w:tcPr>
          <w:p w:rsidR="00F23B43" w:rsidRPr="00581315" w:rsidRDefault="00F23B43" w:rsidP="00CF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F23B43" w:rsidRPr="00581315" w:rsidRDefault="00F23B43" w:rsidP="00CF62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А.Е.</w:t>
            </w:r>
          </w:p>
        </w:tc>
        <w:tc>
          <w:tcPr>
            <w:tcW w:w="5074" w:type="dxa"/>
          </w:tcPr>
          <w:p w:rsidR="00F23B43" w:rsidRPr="00581315" w:rsidRDefault="00F23B43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ГБУЗ «Областная больница г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ебаркуль» (по согласованию)</w:t>
            </w:r>
          </w:p>
        </w:tc>
      </w:tr>
      <w:tr w:rsidR="00F23B43" w:rsidRPr="00581315" w:rsidTr="00F23B43">
        <w:tc>
          <w:tcPr>
            <w:tcW w:w="9464" w:type="dxa"/>
            <w:gridSpan w:val="5"/>
          </w:tcPr>
          <w:p w:rsidR="00F23B43" w:rsidRPr="00581315" w:rsidRDefault="00F23B43" w:rsidP="004C7A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Межведомственные мероприятия</w:t>
            </w:r>
          </w:p>
        </w:tc>
      </w:tr>
      <w:tr w:rsidR="00F23B43" w:rsidRPr="00581315" w:rsidTr="00F23B43">
        <w:tc>
          <w:tcPr>
            <w:tcW w:w="562" w:type="dxa"/>
            <w:hideMark/>
          </w:tcPr>
          <w:p w:rsidR="00F23B43" w:rsidRPr="00581315" w:rsidRDefault="00F23B43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hideMark/>
          </w:tcPr>
          <w:p w:rsidR="00F23B43" w:rsidRPr="00581315" w:rsidRDefault="00F23B43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достижение результата </w:t>
            </w:r>
          </w:p>
        </w:tc>
        <w:tc>
          <w:tcPr>
            <w:tcW w:w="1985" w:type="dxa"/>
          </w:tcPr>
          <w:p w:rsidR="00F23B43" w:rsidRPr="00581315" w:rsidRDefault="00F23B43" w:rsidP="00CF62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5074" w:type="dxa"/>
          </w:tcPr>
          <w:p w:rsidR="00F23B43" w:rsidRPr="00581315" w:rsidRDefault="00F23B43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 социальным вопросам</w:t>
            </w:r>
          </w:p>
        </w:tc>
      </w:tr>
      <w:tr w:rsidR="00F23B43" w:rsidRPr="00581315" w:rsidTr="00F23B43">
        <w:tc>
          <w:tcPr>
            <w:tcW w:w="562" w:type="dxa"/>
            <w:hideMark/>
          </w:tcPr>
          <w:p w:rsidR="00F23B43" w:rsidRPr="00581315" w:rsidRDefault="00F23B43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hideMark/>
          </w:tcPr>
          <w:p w:rsidR="00F23B43" w:rsidRPr="00581315" w:rsidRDefault="00F23B43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F23B43" w:rsidRPr="00581315" w:rsidRDefault="00F23B43" w:rsidP="00CF62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А.Е.</w:t>
            </w:r>
          </w:p>
        </w:tc>
        <w:tc>
          <w:tcPr>
            <w:tcW w:w="5074" w:type="dxa"/>
          </w:tcPr>
          <w:p w:rsidR="00F23B43" w:rsidRPr="00581315" w:rsidRDefault="00F23B43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ГБУЗ «Областная больница г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ебаркуль» (по согласованию)</w:t>
            </w:r>
          </w:p>
        </w:tc>
      </w:tr>
      <w:tr w:rsidR="00F23B43" w:rsidRPr="00581315" w:rsidTr="00F23B43">
        <w:tc>
          <w:tcPr>
            <w:tcW w:w="562" w:type="dxa"/>
            <w:hideMark/>
          </w:tcPr>
          <w:p w:rsidR="00F23B43" w:rsidRPr="00581315" w:rsidRDefault="00F23B43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</w:tcPr>
          <w:p w:rsidR="00F23B43" w:rsidRPr="00581315" w:rsidRDefault="00F23B43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F23B43" w:rsidRPr="00581315" w:rsidRDefault="00F23B43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5074" w:type="dxa"/>
          </w:tcPr>
          <w:p w:rsidR="00F23B43" w:rsidRPr="00581315" w:rsidRDefault="00F23B43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и«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Чебаркульский» Челябинской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F23B43" w:rsidRPr="00581315" w:rsidTr="00F23B43">
        <w:tc>
          <w:tcPr>
            <w:tcW w:w="562" w:type="dxa"/>
          </w:tcPr>
          <w:p w:rsidR="00F23B43" w:rsidRPr="00581315" w:rsidRDefault="00F23B43" w:rsidP="00DC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gridSpan w:val="2"/>
          </w:tcPr>
          <w:p w:rsidR="00F23B43" w:rsidRDefault="00F23B43" w:rsidP="00DC078B">
            <w:r w:rsidRPr="0076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F23B43" w:rsidRPr="00581315" w:rsidRDefault="00F23B43" w:rsidP="00CF62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О.Е.</w:t>
            </w:r>
          </w:p>
        </w:tc>
        <w:tc>
          <w:tcPr>
            <w:tcW w:w="5074" w:type="dxa"/>
          </w:tcPr>
          <w:p w:rsidR="00F23B43" w:rsidRPr="00581315" w:rsidRDefault="00F23B43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образования администрации Чебаркульского городского округа</w:t>
            </w:r>
          </w:p>
        </w:tc>
      </w:tr>
      <w:tr w:rsidR="00F23B43" w:rsidRPr="00581315" w:rsidTr="00F23B43">
        <w:tc>
          <w:tcPr>
            <w:tcW w:w="562" w:type="dxa"/>
          </w:tcPr>
          <w:p w:rsidR="00F23B43" w:rsidRPr="00581315" w:rsidRDefault="00F23B43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gridSpan w:val="2"/>
          </w:tcPr>
          <w:p w:rsidR="00F23B43" w:rsidRDefault="00F23B43" w:rsidP="00DC078B">
            <w:r w:rsidRPr="0076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</w:tcPr>
          <w:p w:rsidR="00F23B43" w:rsidRPr="00581315" w:rsidRDefault="00F23B43" w:rsidP="00CF6232">
            <w:pPr>
              <w:widowControl w:val="0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О.А.</w:t>
            </w:r>
          </w:p>
        </w:tc>
        <w:tc>
          <w:tcPr>
            <w:tcW w:w="5074" w:type="dxa"/>
          </w:tcPr>
          <w:p w:rsidR="00F23B43" w:rsidRPr="00581315" w:rsidRDefault="00F23B43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F23B43" w:rsidRPr="00581315" w:rsidTr="00F23B43">
        <w:tc>
          <w:tcPr>
            <w:tcW w:w="562" w:type="dxa"/>
          </w:tcPr>
          <w:p w:rsidR="00F23B43" w:rsidRPr="00581315" w:rsidRDefault="00F23B43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hideMark/>
          </w:tcPr>
          <w:p w:rsidR="00F23B43" w:rsidRPr="00581315" w:rsidRDefault="00F23B43" w:rsidP="00DC0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F23B43" w:rsidRPr="00581315" w:rsidRDefault="00F23B43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23B43" w:rsidRPr="00581315" w:rsidRDefault="00F23B43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</w:tr>
      <w:tr w:rsidR="00F23B43" w:rsidRPr="00581315" w:rsidTr="00F23B43">
        <w:tc>
          <w:tcPr>
            <w:tcW w:w="562" w:type="dxa"/>
          </w:tcPr>
          <w:p w:rsidR="00F23B43" w:rsidRPr="00581315" w:rsidRDefault="00F23B43" w:rsidP="00DC0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gridSpan w:val="2"/>
          </w:tcPr>
          <w:p w:rsidR="00F23B43" w:rsidRPr="00581315" w:rsidRDefault="00F23B43" w:rsidP="00DC0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F23B43" w:rsidRPr="00581315" w:rsidRDefault="00F23B43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23B43" w:rsidRDefault="00F23B43" w:rsidP="00DC0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</w:t>
            </w:r>
          </w:p>
        </w:tc>
      </w:tr>
      <w:tr w:rsidR="00F23B43" w:rsidRPr="00581315" w:rsidTr="00F23B43">
        <w:tc>
          <w:tcPr>
            <w:tcW w:w="562" w:type="dxa"/>
          </w:tcPr>
          <w:p w:rsidR="00F23B43" w:rsidRDefault="00F23B43" w:rsidP="0019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gridSpan w:val="2"/>
          </w:tcPr>
          <w:p w:rsidR="00F23B43" w:rsidRPr="000E727F" w:rsidRDefault="00F23B43" w:rsidP="001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F23B43" w:rsidRPr="000E727F" w:rsidRDefault="00F23B43" w:rsidP="004C7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23B43" w:rsidRPr="00581315" w:rsidRDefault="00F23B43" w:rsidP="00195F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палата Чебаркульского городского округа</w:t>
            </w:r>
          </w:p>
        </w:tc>
      </w:tr>
    </w:tbl>
    <w:p w:rsidR="0041387A" w:rsidRPr="0041387A" w:rsidRDefault="0041387A" w:rsidP="0041387A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Цель Программы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 улучшение здоровья и качества жизни населения, формирование культуры общественного здоровья, ответственного отношения к здоровью.</w:t>
      </w:r>
    </w:p>
    <w:p w:rsidR="0041387A" w:rsidRPr="0041387A" w:rsidRDefault="0041387A" w:rsidP="0041387A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Задачи Программы</w:t>
      </w:r>
    </w:p>
    <w:p w:rsidR="00195F21" w:rsidRDefault="0041387A" w:rsidP="004138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1. Создание </w:t>
      </w:r>
      <w:proofErr w:type="spellStart"/>
      <w:r>
        <w:rPr>
          <w:color w:val="000000"/>
          <w:sz w:val="28"/>
          <w:szCs w:val="28"/>
        </w:rPr>
        <w:t>межсекторальных</w:t>
      </w:r>
      <w:proofErr w:type="spellEnd"/>
      <w:r>
        <w:rPr>
          <w:color w:val="000000"/>
          <w:sz w:val="28"/>
          <w:szCs w:val="28"/>
        </w:rPr>
        <w:t xml:space="preserve"> рабочих групп, </w:t>
      </w:r>
      <w:r w:rsidRPr="0041387A">
        <w:rPr>
          <w:color w:val="000000"/>
          <w:sz w:val="28"/>
          <w:szCs w:val="28"/>
        </w:rPr>
        <w:t>ответственных за разработку и реализацию мероприятий программы «</w:t>
      </w:r>
      <w:r w:rsidR="00195F21">
        <w:rPr>
          <w:color w:val="000000"/>
          <w:sz w:val="28"/>
          <w:szCs w:val="28"/>
        </w:rPr>
        <w:t>Укрепление общественного здоровья».</w:t>
      </w:r>
    </w:p>
    <w:p w:rsidR="0041387A" w:rsidRDefault="0041387A" w:rsidP="004138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Задача 2. Повышение информированности населения в вопросах профилактики хронических неинфекционных заболеваний и формирования здорового образа жизни.</w:t>
      </w:r>
    </w:p>
    <w:p w:rsidR="0041387A" w:rsidRDefault="0041387A" w:rsidP="004138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Задача 3. Увеличение доли лиц, мотивированных к ведению здорового образа жизни.</w:t>
      </w:r>
    </w:p>
    <w:p w:rsidR="0041387A" w:rsidRDefault="0041387A" w:rsidP="003B2D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87A">
        <w:rPr>
          <w:rFonts w:ascii="Times New Roman" w:hAnsi="Times New Roman" w:cs="Times New Roman"/>
          <w:color w:val="000000"/>
          <w:sz w:val="28"/>
          <w:szCs w:val="28"/>
        </w:rPr>
        <w:t>Задача 4. Формирование среды, способствующей ведению гражданами здорового образа жизни.</w:t>
      </w:r>
    </w:p>
    <w:p w:rsidR="0041387A" w:rsidRPr="0041387A" w:rsidRDefault="0041387A" w:rsidP="00874C0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Ресурсы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Межведомственное взаимодействие по вопросам формирования здорового образа жизни населения в Чебаркульском городском округе осуществляется межведомственным Координационным Советом по формированию здорового образа жизни, созданным </w:t>
      </w:r>
      <w:hyperlink r:id="rId8" w:tooltip="consultantplus://offline/ref=EB67001689ED11588EF99C6431B6C7E7424FA2CFFA1BB7A475AD57CA97166963E5658B10E97165DF75623E050F8D7F1C29xDREI" w:history="1">
        <w:r w:rsidRPr="004138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384E69"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Чебаркульского городского округа от 26.05.2016 № 465,председателем которого является глава Чебаркульского городского округа.</w:t>
      </w:r>
    </w:p>
    <w:p w:rsidR="0041387A" w:rsidRPr="00812580" w:rsidRDefault="0041387A" w:rsidP="00263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771F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Служба медицинской профилактики в Чебаркульском городском округе </w:t>
      </w:r>
      <w:r w:rsidRPr="0041387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представлена: ГБУЗ «Областная больница </w:t>
      </w:r>
      <w:proofErr w:type="gramStart"/>
      <w:r w:rsidRPr="0041387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1387A">
        <w:rPr>
          <w:rFonts w:ascii="Times New Roman" w:hAnsi="Times New Roman" w:cs="Times New Roman"/>
          <w:color w:val="000000"/>
          <w:sz w:val="28"/>
          <w:szCs w:val="28"/>
        </w:rPr>
        <w:t xml:space="preserve">. Чебаркуль».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создан центр здоровья, </w:t>
      </w:r>
      <w:r w:rsidR="00CD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выполняющий </w:t>
      </w:r>
      <w:r w:rsidRPr="0077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по медико-гигиеническому обучению и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населения, формированию здорового образа жизни.</w:t>
      </w:r>
      <w:r w:rsidR="0081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Кадровый состав центра здоровья: заведующий центром: по штату 0,5 ставки, фактически 0,5 ставки, врач медицинской профилактики по штату 1,0 ставка, фактически 0,5 ставки, инструктор ЛФК по штату 1,0 ставка, фактически 0,5 ставки.</w:t>
      </w:r>
    </w:p>
    <w:p w:rsidR="0041387A" w:rsidRPr="0041387A" w:rsidRDefault="0041387A" w:rsidP="0026363B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Мониторинг и оценка Программы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оценки эффективности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Программы, являются: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показатели общей смертности населения трудоспособного возраста, смертности от хронических неинфекционных заболеваний граждан в трудоспособном возрасте;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распространенность факторов риска по итогам диспансеризации определенных гру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взр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ослого населения;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информированность населения по вопросам профилактики хронических неинфекционных заболеваний и формированию здорового образа жизни.</w:t>
      </w:r>
    </w:p>
    <w:p w:rsidR="0041387A" w:rsidRPr="0041387A" w:rsidRDefault="0041387A" w:rsidP="0041387A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Анализ факторов, влияющих на смертность населения,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характеристика ресурсов службы медицинской профилактики </w:t>
      </w:r>
    </w:p>
    <w:p w:rsidR="0041387A" w:rsidRPr="0041387A" w:rsidRDefault="0041387A" w:rsidP="0041387A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Географические характеристики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 расположен в 78 км к западу от города Челябинска в предгорьях Южного Урала, на восточном склоне Ильменского хребта в уникальном по своим природным условиям географическом районе. </w:t>
      </w:r>
    </w:p>
    <w:p w:rsidR="007D597C" w:rsidRDefault="0026363B" w:rsidP="007D5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территории 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7696 гектаров. 26 процентов территории городского округа занимают леса. Основа растительного мира – сосна и береза с примесью осины и липы. 31 процент территории - озера Чебаркуль, </w:t>
      </w:r>
      <w:proofErr w:type="gramStart"/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Еловое</w:t>
      </w:r>
      <w:proofErr w:type="gramEnd"/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Кисегач</w:t>
      </w:r>
      <w:proofErr w:type="spellEnd"/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597C" w:rsidRPr="007D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597C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Мисяш</w:t>
      </w:r>
      <w:proofErr w:type="spellEnd"/>
      <w:r w:rsidR="007D597C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597C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Табанкуль</w:t>
      </w:r>
      <w:proofErr w:type="spellEnd"/>
      <w:r w:rsidR="007D597C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597C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Теренкуль</w:t>
      </w:r>
      <w:proofErr w:type="spellEnd"/>
      <w:r w:rsidR="007D597C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597C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Боляш</w:t>
      </w:r>
      <w:proofErr w:type="spellEnd"/>
      <w:r w:rsidR="007D597C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Озеро Чебаркуль является уникальным питьевым резервуаром города. </w:t>
      </w:r>
    </w:p>
    <w:p w:rsidR="0041387A" w:rsidRPr="0041387A" w:rsidRDefault="007D597C" w:rsidP="007D5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Чебаркуль проходит участок Транссибирской железной дороги. 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км от города проходит федеральная автодорога М-5 «Урал» - </w:t>
      </w:r>
      <w:hyperlink r:id="rId9" w:tooltip="Автомобильные дороги России федерального значения" w:history="1">
        <w:r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автомобильная дорога федерального значения</w:t>
        </w:r>
      </w:hyperlink>
      <w:r>
        <w:t xml:space="preserve"> </w:t>
      </w:r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hyperlink r:id="rId10" w:tooltip="Москва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Москва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hyperlink r:id="rId11" w:tooltip="Рязань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Рязань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hyperlink r:id="rId12" w:tooltip="Пенза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Пенза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hyperlink r:id="rId13" w:tooltip="Самара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Самара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hyperlink r:id="rId14" w:tooltip="Уфа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Уфа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hyperlink r:id="rId15" w:tooltip="Челябинск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Челябинск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подъездами к </w:t>
      </w:r>
      <w:hyperlink r:id="rId16" w:tooltip="Рязань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Рязани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7" w:tooltip="Саранск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Саранску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8" w:tooltip="Пенза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Пензе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9" w:tooltip="Ульяновск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Ульяновску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0" w:tooltip="Самара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Самаре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1" w:tooltip="Оренбург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Оренбургу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tooltip="Уфа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Уфе</w:t>
        </w:r>
      </w:hyperlink>
      <w:r w:rsidR="0041387A" w:rsidRPr="003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3" w:tooltip="Екатеринбург" w:history="1">
        <w:r w:rsidR="0041387A" w:rsidRPr="003B2D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Екатеринбургу</w:t>
        </w:r>
      </w:hyperlink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Чебаркуль расположен в лесостепной зоне Челябинской области.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Климат лесостепной зоны теплый, с достаточно холодной и снежной зимой. Постоянный снежный покров образуется 15-18 ноября и сохраняется 145-150 дней. Высота снежного покрова составляет 30-40 см, но в малоснежные зимы бывает на 10-15 см меньше. Метели наблюдаются в течение 30-35 дней, общей продолжительностью 220-270 часов. Средняя температура января равняется минус 16-18° С. В суровые зимы она может опускаться 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25-29° С (1969, 1972 гг.), а в отдельные годы средняя температура января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равнялась минус 8-9° С (1949, 1971, 1983, 2002 годы). Абсолютный минимум температуры воздуха достигал минус 42-49° С. 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длится более четырех месяцев с начала мая до середины сентября. Средняя температура воздуха в июле равняется плюс 17-19° С. 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Годовое количество осадков 410-450 мм. Наибольшее количество осадков приходится на июль. Дождливым был июль 1915, 1957, 1961 и 1994 годов - выпало 180-215 мм. Сухим оказался июль 1914, 1958, 1989 и 1995 годов - сумма осадков составила 7-12 мм.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Суммарная солнечная радиация на горизонтальную поверхность при безоблачном небе достигает 100 ккал/кв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год.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года, особенно зимой, преобладают юго-западные и западные ветра. Среднегодовая скорость 3-3,5 м/с, усиление ветра отмечается весной и осенью. Число дней с ветром более 15 м/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степени защищённости места, колеблется в среднем за год в пределах 15-20 дней. </w:t>
      </w:r>
    </w:p>
    <w:p w:rsidR="0041387A" w:rsidRDefault="0041387A" w:rsidP="00452D37">
      <w:pPr>
        <w:widowControl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Демографические характеристики</w:t>
      </w:r>
    </w:p>
    <w:p w:rsidR="0041387A" w:rsidRPr="0041387A" w:rsidRDefault="0026363B" w:rsidP="007D597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Демографические показатели характеризуют постепенное увеличение численности населения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2017 года наблюдалось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остепенное снижение численности населения.</w:t>
      </w:r>
      <w:r w:rsidR="007D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2017 года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D597C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счет миграции населения 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</w:t>
      </w:r>
      <w:proofErr w:type="gramStart"/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начало 2021 года 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41516 человек.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387A" w:rsidRPr="0041387A" w:rsidRDefault="0041387A" w:rsidP="0041387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Численность населения на 1 января соответствующего года</w:t>
      </w:r>
    </w:p>
    <w:p w:rsidR="0041387A" w:rsidRPr="0041387A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человек</w:t>
      </w:r>
    </w:p>
    <w:tbl>
      <w:tblPr>
        <w:tblStyle w:val="a6"/>
        <w:tblW w:w="0" w:type="auto"/>
        <w:tblLook w:val="04A0"/>
      </w:tblPr>
      <w:tblGrid>
        <w:gridCol w:w="3401"/>
        <w:gridCol w:w="838"/>
        <w:gridCol w:w="839"/>
        <w:gridCol w:w="838"/>
        <w:gridCol w:w="839"/>
        <w:gridCol w:w="838"/>
        <w:gridCol w:w="816"/>
        <w:gridCol w:w="936"/>
      </w:tblGrid>
      <w:tr w:rsidR="00452D37" w:rsidRPr="0041387A" w:rsidTr="00452D37">
        <w:tc>
          <w:tcPr>
            <w:tcW w:w="3401" w:type="dxa"/>
            <w:hideMark/>
          </w:tcPr>
          <w:p w:rsidR="00452D37" w:rsidRPr="0041387A" w:rsidRDefault="00452D37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16" w:type="dxa"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6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52D37" w:rsidRPr="0041387A" w:rsidTr="00452D37">
        <w:tc>
          <w:tcPr>
            <w:tcW w:w="3401" w:type="dxa"/>
            <w:hideMark/>
          </w:tcPr>
          <w:p w:rsidR="00452D37" w:rsidRPr="0041387A" w:rsidRDefault="00452D37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население, человек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40739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40612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39914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40378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40932</w:t>
            </w:r>
          </w:p>
        </w:tc>
        <w:tc>
          <w:tcPr>
            <w:tcW w:w="816" w:type="dxa"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41310</w:t>
            </w:r>
          </w:p>
        </w:tc>
        <w:tc>
          <w:tcPr>
            <w:tcW w:w="936" w:type="dxa"/>
            <w:hideMark/>
          </w:tcPr>
          <w:p w:rsidR="00452D37" w:rsidRPr="0041387A" w:rsidRDefault="00452D37" w:rsidP="005A48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  <w:tr w:rsidR="00452D37" w:rsidRPr="0041387A" w:rsidTr="00452D37">
        <w:tc>
          <w:tcPr>
            <w:tcW w:w="3401" w:type="dxa"/>
            <w:hideMark/>
          </w:tcPr>
          <w:p w:rsidR="00452D37" w:rsidRPr="0041387A" w:rsidRDefault="00452D37" w:rsidP="003003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общей численности населения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D37" w:rsidRPr="0041387A" w:rsidTr="00452D37">
        <w:tc>
          <w:tcPr>
            <w:tcW w:w="3401" w:type="dxa"/>
            <w:hideMark/>
          </w:tcPr>
          <w:p w:rsidR="00452D37" w:rsidRPr="0041387A" w:rsidRDefault="00452D37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</w:t>
            </w:r>
            <w:r w:rsidR="0030031B"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1387A" w:rsidRDefault="0041387A" w:rsidP="0030031B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2012 по 2020 год отмечается увеличение числа детского населения.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2016 года отмечался рост группы лиц старше трудоспособного возраста, численность трудоспособного населения сокращалась.</w:t>
      </w:r>
      <w:r w:rsidR="0026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2017 года в связи с миграционным приростом населения изменилась возрастная структура в части населения старше трудоспособного и трудоспособного возраста. Количество населения старше трудоспособного возраста снижается, трудоспособного возраста увеличивается. На изменение данных возрастных групп населения также повлияло изменение пенсионного возраста. </w:t>
      </w:r>
    </w:p>
    <w:p w:rsidR="0026363B" w:rsidRDefault="0030031B" w:rsidP="0026363B">
      <w:pPr>
        <w:widowControl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населения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сновным возрастным группам на 1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 моложе трудоспособного возраста – 18,5%, в трудоспособном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–59,3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старше трудоспособного возраста - 22,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 w:rsidR="0026363B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тысячу жителей трудоспособного возраста приходится </w:t>
      </w:r>
      <w:r w:rsidR="0026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593</w:t>
      </w:r>
      <w:r w:rsidR="0026363B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6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363B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нетрудоспособного возраста, детей и подростков до 15 лет - 185 человек, старше трудоспособного возраста</w:t>
      </w:r>
      <w:r w:rsidR="0026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63B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- 22</w:t>
      </w:r>
      <w:r w:rsidR="0026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363B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6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363B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387A" w:rsidRPr="0041387A" w:rsidRDefault="0041387A" w:rsidP="0041387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2. Распределение населения по возрастным группам человек на 1 января соответствующего года</w:t>
      </w:r>
    </w:p>
    <w:p w:rsidR="0041387A" w:rsidRPr="0041387A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</w:p>
    <w:tbl>
      <w:tblPr>
        <w:tblStyle w:val="a6"/>
        <w:tblW w:w="0" w:type="auto"/>
        <w:tblLook w:val="04A0"/>
      </w:tblPr>
      <w:tblGrid>
        <w:gridCol w:w="3375"/>
        <w:gridCol w:w="839"/>
        <w:gridCol w:w="838"/>
        <w:gridCol w:w="839"/>
        <w:gridCol w:w="838"/>
        <w:gridCol w:w="932"/>
        <w:gridCol w:w="816"/>
        <w:gridCol w:w="932"/>
      </w:tblGrid>
      <w:tr w:rsidR="00452D37" w:rsidRPr="0041387A" w:rsidTr="0030031B">
        <w:tc>
          <w:tcPr>
            <w:tcW w:w="3375" w:type="dxa"/>
            <w:hideMark/>
          </w:tcPr>
          <w:p w:rsidR="00452D37" w:rsidRPr="0041387A" w:rsidRDefault="00452D37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32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16" w:type="dxa"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2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52D37" w:rsidRPr="0041387A" w:rsidTr="0030031B">
        <w:tc>
          <w:tcPr>
            <w:tcW w:w="3375" w:type="dxa"/>
            <w:hideMark/>
          </w:tcPr>
          <w:p w:rsidR="00452D37" w:rsidRPr="0041387A" w:rsidRDefault="00452D37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население, из общей численности население в возрасте: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40739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40612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39914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32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40932</w:t>
            </w:r>
          </w:p>
        </w:tc>
        <w:tc>
          <w:tcPr>
            <w:tcW w:w="816" w:type="dxa"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41310</w:t>
            </w:r>
          </w:p>
        </w:tc>
        <w:tc>
          <w:tcPr>
            <w:tcW w:w="932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41516</w:t>
            </w:r>
          </w:p>
        </w:tc>
      </w:tr>
      <w:tr w:rsidR="00452D37" w:rsidRPr="0041387A" w:rsidTr="0030031B">
        <w:tc>
          <w:tcPr>
            <w:tcW w:w="3375" w:type="dxa"/>
            <w:hideMark/>
          </w:tcPr>
          <w:p w:rsidR="00452D37" w:rsidRPr="0041387A" w:rsidRDefault="00452D37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моложе трудоспособного</w:t>
            </w:r>
            <w:r w:rsidR="00644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48FE"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  <w:r w:rsidR="00644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7348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7274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</w:t>
            </w:r>
          </w:p>
        </w:tc>
        <w:tc>
          <w:tcPr>
            <w:tcW w:w="932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7577</w:t>
            </w:r>
          </w:p>
        </w:tc>
        <w:tc>
          <w:tcPr>
            <w:tcW w:w="816" w:type="dxa"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</w:t>
            </w:r>
          </w:p>
        </w:tc>
        <w:tc>
          <w:tcPr>
            <w:tcW w:w="932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7691</w:t>
            </w:r>
          </w:p>
        </w:tc>
      </w:tr>
      <w:tr w:rsidR="00452D37" w:rsidRPr="0041387A" w:rsidTr="0030031B">
        <w:tc>
          <w:tcPr>
            <w:tcW w:w="3375" w:type="dxa"/>
            <w:hideMark/>
          </w:tcPr>
          <w:p w:rsidR="00452D37" w:rsidRPr="0041387A" w:rsidRDefault="00452D37" w:rsidP="006448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трудоспособном</w:t>
            </w:r>
            <w:r w:rsidR="006448FE"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48FE"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  <w:r w:rsidR="00644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23262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22691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22947</w:t>
            </w:r>
          </w:p>
        </w:tc>
        <w:tc>
          <w:tcPr>
            <w:tcW w:w="932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23512</w:t>
            </w:r>
          </w:p>
        </w:tc>
        <w:tc>
          <w:tcPr>
            <w:tcW w:w="816" w:type="dxa"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24275</w:t>
            </w:r>
          </w:p>
        </w:tc>
        <w:tc>
          <w:tcPr>
            <w:tcW w:w="932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24613</w:t>
            </w:r>
          </w:p>
        </w:tc>
      </w:tr>
      <w:tr w:rsidR="00452D37" w:rsidRPr="0041387A" w:rsidTr="0030031B">
        <w:tc>
          <w:tcPr>
            <w:tcW w:w="3375" w:type="dxa"/>
            <w:hideMark/>
          </w:tcPr>
          <w:p w:rsidR="00452D37" w:rsidRPr="0041387A" w:rsidRDefault="00452D37" w:rsidP="004138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трудоспособного</w:t>
            </w:r>
            <w:r w:rsidR="006448FE"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</w:t>
            </w:r>
            <w:r w:rsidR="00644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39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</w:t>
            </w:r>
          </w:p>
        </w:tc>
        <w:tc>
          <w:tcPr>
            <w:tcW w:w="838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9934</w:t>
            </w:r>
          </w:p>
        </w:tc>
        <w:tc>
          <w:tcPr>
            <w:tcW w:w="932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9843</w:t>
            </w:r>
          </w:p>
        </w:tc>
        <w:tc>
          <w:tcPr>
            <w:tcW w:w="816" w:type="dxa"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</w:t>
            </w:r>
          </w:p>
        </w:tc>
        <w:tc>
          <w:tcPr>
            <w:tcW w:w="932" w:type="dxa"/>
            <w:hideMark/>
          </w:tcPr>
          <w:p w:rsidR="00452D37" w:rsidRPr="0041387A" w:rsidRDefault="00452D37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9212</w:t>
            </w:r>
          </w:p>
        </w:tc>
      </w:tr>
      <w:tr w:rsidR="0030031B" w:rsidRPr="0041387A" w:rsidTr="0030031B">
        <w:trPr>
          <w:trHeight w:val="579"/>
        </w:trPr>
        <w:tc>
          <w:tcPr>
            <w:tcW w:w="3375" w:type="dxa"/>
            <w:hideMark/>
          </w:tcPr>
          <w:p w:rsidR="0030031B" w:rsidRPr="0041387A" w:rsidRDefault="0030031B" w:rsidP="0041387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числа населения</w:t>
            </w:r>
          </w:p>
        </w:tc>
        <w:tc>
          <w:tcPr>
            <w:tcW w:w="839" w:type="dxa"/>
            <w:hideMark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hideMark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hideMark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hideMark/>
          </w:tcPr>
          <w:p w:rsidR="0030031B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31B" w:rsidRPr="0041387A" w:rsidTr="0030031B">
        <w:tc>
          <w:tcPr>
            <w:tcW w:w="3375" w:type="dxa"/>
            <w:hideMark/>
          </w:tcPr>
          <w:p w:rsidR="0030031B" w:rsidRPr="0041387A" w:rsidRDefault="0030031B" w:rsidP="004C7A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моложе трудоспособного</w:t>
            </w:r>
            <w:r w:rsidR="006448FE"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</w:t>
            </w:r>
            <w:r w:rsidR="00644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9" w:type="dxa"/>
            <w:hideMark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38" w:type="dxa"/>
            <w:hideMark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39" w:type="dxa"/>
            <w:hideMark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38" w:type="dxa"/>
            <w:hideMark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32" w:type="dxa"/>
            <w:hideMark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16" w:type="dxa"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32" w:type="dxa"/>
            <w:hideMark/>
          </w:tcPr>
          <w:p w:rsidR="0030031B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30031B" w:rsidRPr="0041387A" w:rsidTr="0030031B">
        <w:tc>
          <w:tcPr>
            <w:tcW w:w="3375" w:type="dxa"/>
            <w:hideMark/>
          </w:tcPr>
          <w:p w:rsidR="0030031B" w:rsidRPr="0041387A" w:rsidRDefault="0030031B" w:rsidP="006448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трудоспособном</w:t>
            </w:r>
            <w:r w:rsidR="006448FE"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48FE"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  <w:r w:rsidR="00644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</w:p>
        </w:tc>
        <w:tc>
          <w:tcPr>
            <w:tcW w:w="839" w:type="dxa"/>
            <w:hideMark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38" w:type="dxa"/>
            <w:hideMark/>
          </w:tcPr>
          <w:p w:rsidR="0030031B" w:rsidRPr="0041387A" w:rsidRDefault="0030031B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839" w:type="dxa"/>
            <w:hideMark/>
          </w:tcPr>
          <w:p w:rsidR="0030031B" w:rsidRPr="0041387A" w:rsidRDefault="006448FE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38" w:type="dxa"/>
            <w:hideMark/>
          </w:tcPr>
          <w:p w:rsidR="0030031B" w:rsidRPr="0041387A" w:rsidRDefault="006448FE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32" w:type="dxa"/>
            <w:hideMark/>
          </w:tcPr>
          <w:p w:rsidR="0030031B" w:rsidRPr="0041387A" w:rsidRDefault="006448FE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816" w:type="dxa"/>
          </w:tcPr>
          <w:p w:rsidR="0030031B" w:rsidRPr="0041387A" w:rsidRDefault="006448FE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32" w:type="dxa"/>
            <w:hideMark/>
          </w:tcPr>
          <w:p w:rsidR="0030031B" w:rsidRDefault="006448FE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30031B" w:rsidRPr="0041387A" w:rsidTr="0030031B">
        <w:tc>
          <w:tcPr>
            <w:tcW w:w="3375" w:type="dxa"/>
            <w:hideMark/>
          </w:tcPr>
          <w:p w:rsidR="0030031B" w:rsidRPr="0041387A" w:rsidRDefault="0030031B" w:rsidP="004C7A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трудоспособного</w:t>
            </w:r>
            <w:r w:rsidR="006448FE"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</w:t>
            </w:r>
            <w:r w:rsidR="00644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9" w:type="dxa"/>
            <w:hideMark/>
          </w:tcPr>
          <w:p w:rsidR="0030031B" w:rsidRPr="0041387A" w:rsidRDefault="006448FE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38" w:type="dxa"/>
            <w:hideMark/>
          </w:tcPr>
          <w:p w:rsidR="0030031B" w:rsidRPr="0041387A" w:rsidRDefault="006448FE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39" w:type="dxa"/>
            <w:hideMark/>
          </w:tcPr>
          <w:p w:rsidR="0030031B" w:rsidRPr="0041387A" w:rsidRDefault="006448FE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38" w:type="dxa"/>
            <w:hideMark/>
          </w:tcPr>
          <w:p w:rsidR="0030031B" w:rsidRPr="0041387A" w:rsidRDefault="006448FE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32" w:type="dxa"/>
            <w:hideMark/>
          </w:tcPr>
          <w:p w:rsidR="0030031B" w:rsidRPr="0041387A" w:rsidRDefault="006448FE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16" w:type="dxa"/>
          </w:tcPr>
          <w:p w:rsidR="0030031B" w:rsidRPr="0041387A" w:rsidRDefault="006448FE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32" w:type="dxa"/>
            <w:hideMark/>
          </w:tcPr>
          <w:p w:rsidR="0030031B" w:rsidRDefault="006448FE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</w:tbl>
    <w:p w:rsidR="0026363B" w:rsidRDefault="0026363B" w:rsidP="0026363B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женщин составляет 50,7%, число мужчин 49,3%.</w:t>
      </w:r>
    </w:p>
    <w:p w:rsidR="0041387A" w:rsidRPr="0041387A" w:rsidRDefault="0041387A" w:rsidP="0041387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 Численность мужчин и женщин на 1 января соответствующего года</w:t>
      </w:r>
    </w:p>
    <w:p w:rsidR="0041387A" w:rsidRPr="0041387A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</w:p>
    <w:tbl>
      <w:tblPr>
        <w:tblStyle w:val="a6"/>
        <w:tblW w:w="0" w:type="auto"/>
        <w:tblLook w:val="04A0"/>
      </w:tblPr>
      <w:tblGrid>
        <w:gridCol w:w="3395"/>
        <w:gridCol w:w="842"/>
        <w:gridCol w:w="840"/>
        <w:gridCol w:w="841"/>
        <w:gridCol w:w="943"/>
        <w:gridCol w:w="943"/>
        <w:gridCol w:w="816"/>
        <w:gridCol w:w="816"/>
      </w:tblGrid>
      <w:tr w:rsidR="00452D37" w:rsidRPr="0041387A" w:rsidTr="00B55D88">
        <w:tc>
          <w:tcPr>
            <w:tcW w:w="3395" w:type="dxa"/>
            <w:hideMark/>
          </w:tcPr>
          <w:p w:rsidR="00452D37" w:rsidRPr="0041387A" w:rsidRDefault="00452D37" w:rsidP="00452D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40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41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52D37" w:rsidRPr="0041387A" w:rsidTr="00B55D88">
        <w:tc>
          <w:tcPr>
            <w:tcW w:w="3395" w:type="dxa"/>
            <w:hideMark/>
          </w:tcPr>
          <w:p w:rsidR="00452D37" w:rsidRPr="0041387A" w:rsidRDefault="00452D37" w:rsidP="00452D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население, человек:</w:t>
            </w:r>
          </w:p>
        </w:tc>
        <w:tc>
          <w:tcPr>
            <w:tcW w:w="842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40739</w:t>
            </w:r>
          </w:p>
        </w:tc>
        <w:tc>
          <w:tcPr>
            <w:tcW w:w="840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40612</w:t>
            </w:r>
          </w:p>
        </w:tc>
        <w:tc>
          <w:tcPr>
            <w:tcW w:w="841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39914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40932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41310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41516</w:t>
            </w:r>
          </w:p>
        </w:tc>
      </w:tr>
      <w:tr w:rsidR="00452D37" w:rsidRPr="0041387A" w:rsidTr="00B55D88">
        <w:tc>
          <w:tcPr>
            <w:tcW w:w="3395" w:type="dxa"/>
            <w:hideMark/>
          </w:tcPr>
          <w:p w:rsidR="00452D37" w:rsidRPr="0041387A" w:rsidRDefault="00452D37" w:rsidP="00452D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842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19840</w:t>
            </w:r>
          </w:p>
        </w:tc>
        <w:tc>
          <w:tcPr>
            <w:tcW w:w="840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19768</w:t>
            </w:r>
          </w:p>
        </w:tc>
        <w:tc>
          <w:tcPr>
            <w:tcW w:w="841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19423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19702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20062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20474</w:t>
            </w:r>
          </w:p>
        </w:tc>
      </w:tr>
      <w:tr w:rsidR="00452D37" w:rsidRPr="0041387A" w:rsidTr="00B55D88">
        <w:tc>
          <w:tcPr>
            <w:tcW w:w="3395" w:type="dxa"/>
            <w:hideMark/>
          </w:tcPr>
          <w:p w:rsidR="00452D37" w:rsidRPr="0041387A" w:rsidRDefault="00452D37" w:rsidP="00452D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842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20899</w:t>
            </w:r>
          </w:p>
        </w:tc>
        <w:tc>
          <w:tcPr>
            <w:tcW w:w="840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20844</w:t>
            </w:r>
          </w:p>
        </w:tc>
        <w:tc>
          <w:tcPr>
            <w:tcW w:w="841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20491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20676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21042</w:t>
            </w:r>
          </w:p>
        </w:tc>
      </w:tr>
      <w:tr w:rsidR="00B55D88" w:rsidRPr="0041387A" w:rsidTr="000F39C7">
        <w:tc>
          <w:tcPr>
            <w:tcW w:w="9436" w:type="dxa"/>
            <w:gridSpan w:val="8"/>
            <w:hideMark/>
          </w:tcPr>
          <w:p w:rsidR="00B55D88" w:rsidRDefault="00B55D88" w:rsidP="00B55D8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численности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D37" w:rsidRPr="0041387A" w:rsidTr="00B55D88">
        <w:tc>
          <w:tcPr>
            <w:tcW w:w="3395" w:type="dxa"/>
            <w:hideMark/>
          </w:tcPr>
          <w:p w:rsidR="00452D37" w:rsidRPr="0041387A" w:rsidRDefault="00452D37" w:rsidP="006448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  <w:r w:rsidR="006448FE"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44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6448FE"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4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40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41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452D37" w:rsidRPr="0041387A" w:rsidTr="00B55D88">
        <w:trPr>
          <w:trHeight w:val="66"/>
        </w:trPr>
        <w:tc>
          <w:tcPr>
            <w:tcW w:w="3395" w:type="dxa"/>
            <w:hideMark/>
          </w:tcPr>
          <w:p w:rsidR="00452D37" w:rsidRPr="0041387A" w:rsidRDefault="006448FE" w:rsidP="00452D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452D37"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42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840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841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452D37" w:rsidRPr="0041387A" w:rsidTr="00B55D88">
        <w:tc>
          <w:tcPr>
            <w:tcW w:w="3395" w:type="dxa"/>
            <w:hideMark/>
          </w:tcPr>
          <w:p w:rsidR="00452D37" w:rsidRPr="0041387A" w:rsidRDefault="00452D37" w:rsidP="00452D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1000 мужчин приходится женщин</w:t>
            </w:r>
          </w:p>
        </w:tc>
        <w:tc>
          <w:tcPr>
            <w:tcW w:w="842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840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841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943" w:type="dxa"/>
            <w:hideMark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816" w:type="dxa"/>
          </w:tcPr>
          <w:p w:rsidR="00452D37" w:rsidRPr="0041387A" w:rsidRDefault="00452D37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</w:tr>
    </w:tbl>
    <w:p w:rsidR="0046716E" w:rsidRDefault="0041387A" w:rsidP="0046716E">
      <w:pPr>
        <w:widowControl w:val="0"/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заболеваемости и смертности населения от неинфекционных заболеваний</w:t>
      </w:r>
    </w:p>
    <w:p w:rsidR="0041387A" w:rsidRDefault="0041387A" w:rsidP="0046716E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2009 по 20</w:t>
      </w:r>
      <w:r w:rsidR="00CB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расчете на 1000 населения </w:t>
      </w:r>
      <w:r w:rsidR="0026363B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коэффициент рождаемости снизился до 1</w:t>
      </w:r>
      <w:r w:rsidR="0026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6363B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коэффициент смертности </w:t>
      </w:r>
      <w:r w:rsidR="0075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увеличился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5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63546" w:rsidRPr="0041387A" w:rsidRDefault="00063546" w:rsidP="0026363B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Рождаемость на 1000 населения</w:t>
      </w:r>
    </w:p>
    <w:p w:rsidR="00063546" w:rsidRPr="0041387A" w:rsidRDefault="00063546" w:rsidP="000635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</w:p>
    <w:tbl>
      <w:tblPr>
        <w:tblStyle w:val="a6"/>
        <w:tblW w:w="0" w:type="auto"/>
        <w:tblLook w:val="04A0"/>
      </w:tblPr>
      <w:tblGrid>
        <w:gridCol w:w="3503"/>
        <w:gridCol w:w="879"/>
        <w:gridCol w:w="878"/>
        <w:gridCol w:w="790"/>
        <w:gridCol w:w="879"/>
        <w:gridCol w:w="803"/>
        <w:gridCol w:w="971"/>
        <w:gridCol w:w="868"/>
      </w:tblGrid>
      <w:tr w:rsidR="00063546" w:rsidRPr="0041387A" w:rsidTr="004C7ACB">
        <w:tc>
          <w:tcPr>
            <w:tcW w:w="3503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78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790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79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03" w:type="dxa"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71" w:type="dxa"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68" w:type="dxa"/>
          </w:tcPr>
          <w:p w:rsidR="00063546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063546" w:rsidRPr="0041387A" w:rsidTr="004C7ACB">
        <w:tc>
          <w:tcPr>
            <w:tcW w:w="3503" w:type="dxa"/>
            <w:hideMark/>
          </w:tcPr>
          <w:p w:rsidR="00063546" w:rsidRPr="0041387A" w:rsidRDefault="00063546" w:rsidP="004C7A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 ГО</w:t>
            </w:r>
          </w:p>
        </w:tc>
        <w:tc>
          <w:tcPr>
            <w:tcW w:w="879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78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90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79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03" w:type="dxa"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71" w:type="dxa"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68" w:type="dxa"/>
          </w:tcPr>
          <w:p w:rsidR="00063546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063546" w:rsidRPr="0041387A" w:rsidTr="004C7ACB">
        <w:tc>
          <w:tcPr>
            <w:tcW w:w="3503" w:type="dxa"/>
            <w:hideMark/>
          </w:tcPr>
          <w:p w:rsidR="00063546" w:rsidRPr="0041387A" w:rsidRDefault="00063546" w:rsidP="004C7A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879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78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90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79" w:type="dxa"/>
            <w:hideMark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03" w:type="dxa"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71" w:type="dxa"/>
          </w:tcPr>
          <w:p w:rsidR="00063546" w:rsidRPr="0041387A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68" w:type="dxa"/>
          </w:tcPr>
          <w:p w:rsidR="00063546" w:rsidRDefault="0006354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55D88" w:rsidRDefault="00B55D88" w:rsidP="0041387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87A" w:rsidRPr="0041387A" w:rsidRDefault="0041387A" w:rsidP="0041387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0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Смертность на 1000 населения</w:t>
      </w:r>
    </w:p>
    <w:p w:rsidR="0041387A" w:rsidRPr="006448FE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человек</w:t>
      </w:r>
    </w:p>
    <w:tbl>
      <w:tblPr>
        <w:tblStyle w:val="a6"/>
        <w:tblW w:w="0" w:type="auto"/>
        <w:tblLook w:val="04A0"/>
      </w:tblPr>
      <w:tblGrid>
        <w:gridCol w:w="3503"/>
        <w:gridCol w:w="879"/>
        <w:gridCol w:w="878"/>
        <w:gridCol w:w="790"/>
        <w:gridCol w:w="879"/>
        <w:gridCol w:w="803"/>
        <w:gridCol w:w="971"/>
        <w:gridCol w:w="868"/>
      </w:tblGrid>
      <w:tr w:rsidR="00750E7D" w:rsidRPr="0041387A" w:rsidTr="00750E7D">
        <w:tc>
          <w:tcPr>
            <w:tcW w:w="3503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78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790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79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03" w:type="dxa"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71" w:type="dxa"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68" w:type="dxa"/>
          </w:tcPr>
          <w:p w:rsidR="00750E7D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750E7D" w:rsidRPr="0041387A" w:rsidTr="00750E7D">
        <w:tc>
          <w:tcPr>
            <w:tcW w:w="3503" w:type="dxa"/>
            <w:hideMark/>
          </w:tcPr>
          <w:p w:rsidR="00750E7D" w:rsidRPr="0041387A" w:rsidRDefault="00750E7D" w:rsidP="00452D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 ГО</w:t>
            </w:r>
          </w:p>
        </w:tc>
        <w:tc>
          <w:tcPr>
            <w:tcW w:w="879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78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790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79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03" w:type="dxa"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1" w:type="dxa"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68" w:type="dxa"/>
          </w:tcPr>
          <w:p w:rsidR="00750E7D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750E7D" w:rsidRPr="0041387A" w:rsidTr="00750E7D">
        <w:tc>
          <w:tcPr>
            <w:tcW w:w="3503" w:type="dxa"/>
            <w:hideMark/>
          </w:tcPr>
          <w:p w:rsidR="00750E7D" w:rsidRPr="0041387A" w:rsidRDefault="00750E7D" w:rsidP="00452D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879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78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90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79" w:type="dxa"/>
            <w:hideMark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03" w:type="dxa"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71" w:type="dxa"/>
          </w:tcPr>
          <w:p w:rsidR="00750E7D" w:rsidRPr="0041387A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68" w:type="dxa"/>
          </w:tcPr>
          <w:p w:rsidR="00750E7D" w:rsidRDefault="00750E7D" w:rsidP="00452D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63546" w:rsidRDefault="0046716E" w:rsidP="00777A8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смертность в трудоспособном возрасте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26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466,4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 тыс. населения,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аналогичного показателя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9,7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063546" w:rsidRPr="00063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6363B" w:rsidRPr="0041387A" w:rsidRDefault="0026363B" w:rsidP="0026363B">
      <w:pPr>
        <w:widowControl w:val="0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Общая смертность трудоспособного населения</w:t>
      </w:r>
    </w:p>
    <w:p w:rsidR="0026363B" w:rsidRPr="0041387A" w:rsidRDefault="0026363B" w:rsidP="002636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</w:p>
    <w:tbl>
      <w:tblPr>
        <w:tblStyle w:val="a6"/>
        <w:tblW w:w="0" w:type="auto"/>
        <w:tblLayout w:type="fixed"/>
        <w:tblLook w:val="04A0"/>
      </w:tblPr>
      <w:tblGrid>
        <w:gridCol w:w="1838"/>
        <w:gridCol w:w="1271"/>
        <w:gridCol w:w="1222"/>
        <w:gridCol w:w="1285"/>
        <w:gridCol w:w="1222"/>
        <w:gridCol w:w="1285"/>
        <w:gridCol w:w="1341"/>
      </w:tblGrid>
      <w:tr w:rsidR="0026363B" w:rsidRPr="0041387A" w:rsidTr="00CF6232">
        <w:tc>
          <w:tcPr>
            <w:tcW w:w="1838" w:type="dxa"/>
            <w:vMerge w:val="restart"/>
            <w:hideMark/>
          </w:tcPr>
          <w:p w:rsidR="0026363B" w:rsidRPr="0041387A" w:rsidRDefault="0026363B" w:rsidP="00CF62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6"/>
            <w:hideMark/>
          </w:tcPr>
          <w:p w:rsidR="0026363B" w:rsidRPr="0041387A" w:rsidRDefault="0026363B" w:rsidP="00CF62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</w:tr>
      <w:tr w:rsidR="0026363B" w:rsidRPr="0041387A" w:rsidTr="00CF6232">
        <w:tc>
          <w:tcPr>
            <w:tcW w:w="1838" w:type="dxa"/>
            <w:vMerge/>
            <w:hideMark/>
          </w:tcPr>
          <w:p w:rsidR="0026363B" w:rsidRPr="0041387A" w:rsidRDefault="0026363B" w:rsidP="00CF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  <w:hideMark/>
          </w:tcPr>
          <w:p w:rsidR="0026363B" w:rsidRPr="0041387A" w:rsidRDefault="0026363B" w:rsidP="00CF62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7" w:type="dxa"/>
            <w:gridSpan w:val="2"/>
            <w:hideMark/>
          </w:tcPr>
          <w:p w:rsidR="0026363B" w:rsidRPr="0041387A" w:rsidRDefault="0026363B" w:rsidP="00CF62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6" w:type="dxa"/>
            <w:gridSpan w:val="2"/>
            <w:hideMark/>
          </w:tcPr>
          <w:p w:rsidR="0026363B" w:rsidRPr="0041387A" w:rsidRDefault="0026363B" w:rsidP="00CF6232">
            <w:pPr>
              <w:widowControl w:val="0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прирост/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</w:t>
            </w: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26363B" w:rsidRPr="0041387A" w:rsidTr="00CF6232">
        <w:tc>
          <w:tcPr>
            <w:tcW w:w="1838" w:type="dxa"/>
            <w:vMerge/>
            <w:hideMark/>
          </w:tcPr>
          <w:p w:rsidR="0026363B" w:rsidRPr="0041387A" w:rsidRDefault="0026363B" w:rsidP="00CF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hideMark/>
          </w:tcPr>
          <w:p w:rsidR="0026363B" w:rsidRPr="0041387A" w:rsidRDefault="0026363B" w:rsidP="00CF623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222" w:type="dxa"/>
            <w:hideMark/>
          </w:tcPr>
          <w:p w:rsidR="0026363B" w:rsidRPr="0041387A" w:rsidRDefault="0026363B" w:rsidP="00CF6232">
            <w:pPr>
              <w:widowControl w:val="0"/>
              <w:ind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285" w:type="dxa"/>
            <w:hideMark/>
          </w:tcPr>
          <w:p w:rsidR="0026363B" w:rsidRPr="0041387A" w:rsidRDefault="0026363B" w:rsidP="00CF623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222" w:type="dxa"/>
            <w:hideMark/>
          </w:tcPr>
          <w:p w:rsidR="0026363B" w:rsidRPr="0041387A" w:rsidRDefault="0026363B" w:rsidP="00CF6232">
            <w:pPr>
              <w:widowControl w:val="0"/>
              <w:ind w:left="-200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285" w:type="dxa"/>
            <w:hideMark/>
          </w:tcPr>
          <w:p w:rsidR="0026363B" w:rsidRPr="0041387A" w:rsidRDefault="0026363B" w:rsidP="00CF623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341" w:type="dxa"/>
          </w:tcPr>
          <w:p w:rsidR="0026363B" w:rsidRPr="0041387A" w:rsidRDefault="0026363B" w:rsidP="00CF6232">
            <w:pPr>
              <w:widowControl w:val="0"/>
              <w:ind w:left="-156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</w:tr>
      <w:tr w:rsidR="0026363B" w:rsidRPr="0041387A" w:rsidTr="00CF6232">
        <w:tc>
          <w:tcPr>
            <w:tcW w:w="1838" w:type="dxa"/>
            <w:hideMark/>
          </w:tcPr>
          <w:p w:rsidR="0026363B" w:rsidRPr="0041387A" w:rsidRDefault="0026363B" w:rsidP="00CF6232">
            <w:pPr>
              <w:widowControl w:val="0"/>
              <w:ind w:left="-113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 ГО</w:t>
            </w:r>
          </w:p>
        </w:tc>
        <w:tc>
          <w:tcPr>
            <w:tcW w:w="1271" w:type="dxa"/>
            <w:hideMark/>
          </w:tcPr>
          <w:p w:rsidR="0026363B" w:rsidRPr="0041387A" w:rsidRDefault="0026363B" w:rsidP="00CF62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hideMark/>
          </w:tcPr>
          <w:p w:rsidR="0026363B" w:rsidRPr="0041387A" w:rsidRDefault="0026363B" w:rsidP="00CF62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285" w:type="dxa"/>
            <w:hideMark/>
          </w:tcPr>
          <w:p w:rsidR="0026363B" w:rsidRPr="0041387A" w:rsidRDefault="0026363B" w:rsidP="00CF62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hideMark/>
          </w:tcPr>
          <w:p w:rsidR="0026363B" w:rsidRPr="0041387A" w:rsidRDefault="0026363B" w:rsidP="00CF62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285" w:type="dxa"/>
            <w:hideMark/>
          </w:tcPr>
          <w:p w:rsidR="0026363B" w:rsidRPr="0041387A" w:rsidRDefault="0026363B" w:rsidP="00CF62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341" w:type="dxa"/>
          </w:tcPr>
          <w:p w:rsidR="0026363B" w:rsidRDefault="0026363B" w:rsidP="00CF62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-9,7</w:t>
            </w:r>
          </w:p>
        </w:tc>
      </w:tr>
    </w:tbl>
    <w:p w:rsidR="0026363B" w:rsidRDefault="0026363B" w:rsidP="0006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3546" w:rsidRPr="00063546" w:rsidRDefault="00063546" w:rsidP="0006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2021 года смертность мужчин трудоспособного возраста из расчета на 100 тыс. населения сократилась на 1,1%. По причине смерти от заболеваний системы кровообращения 156,15 случая (увеличение на 4,3%), от новообразований 68,1 случая (увеличение на 42,8%), от болезней органов пищеварения 95,4 случая (снижение на 17,6%), от болезней органов дыхания 34 случая (увеличение на 25%), внешним причинам 129,3 случая (снижение на</w:t>
      </w:r>
      <w:proofErr w:type="gramEnd"/>
      <w:r w:rsidRPr="000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26,9%).</w:t>
      </w:r>
    </w:p>
    <w:p w:rsidR="00063546" w:rsidRPr="00063546" w:rsidRDefault="00063546" w:rsidP="0006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2021 года смертность женщин трудоспособного возраста из расчета на 100 тыс. населения сократилась на 16%. По причине смерти от заболеваний системы кровообращения 41 случай (увеличение на 50%), от новообразований 61,5 случая (на уровне прошлого года), от болезней органов пищеварения 30,8 случая (на уровне прошлого года), от болезней органов дыхания нет случаев смерти, внешним причинам 30,8 случаев (снижение на</w:t>
      </w:r>
      <w:proofErr w:type="gramEnd"/>
      <w:r w:rsidRPr="000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24,9%).</w:t>
      </w:r>
    </w:p>
    <w:p w:rsidR="0041387A" w:rsidRDefault="0041387A" w:rsidP="004671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причин смертности населения Чебаркульского городского округа</w:t>
      </w:r>
      <w:r w:rsidR="0064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меняется многие десятилетия. </w:t>
      </w:r>
    </w:p>
    <w:p w:rsidR="0041387A" w:rsidRPr="0041387A" w:rsidRDefault="002556EC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ервые 3 места занимают заболевания системы кровообращения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39,2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новообразования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12,4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цереброваскулярных заболеваний составляет </w:t>
      </w:r>
      <w:r w:rsidR="0046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8,6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6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Смертность населения </w:t>
      </w:r>
      <w:r w:rsidR="0046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</w:t>
      </w:r>
      <w:r w:rsidR="0046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причин, травм, отравлени</w:t>
      </w:r>
      <w:r w:rsidR="0046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5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7,1%</w:t>
      </w:r>
      <w:r w:rsidR="0075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общего числа умерших,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болезни органов пищеварения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6,5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6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болезней органов дыхания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6,5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болезней системы кровообращения в 20</w:t>
      </w:r>
      <w:r w:rsidR="009E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умерло </w:t>
      </w:r>
      <w:r w:rsidR="009E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Коэффициент смертности составил </w:t>
      </w:r>
      <w:r w:rsidR="009E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441,3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</w:t>
      </w:r>
      <w:r w:rsidR="009E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100 тысяч населения. По сравнению с 20</w:t>
      </w:r>
      <w:r w:rsidR="009E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смертность от болезней системы кровообращения уменьшилась на </w:t>
      </w:r>
      <w:r w:rsidR="009E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умерло на </w:t>
      </w:r>
      <w:r w:rsidR="009E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меньше, чем в 20</w:t>
      </w:r>
      <w:r w:rsidR="009E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</w:t>
      </w:r>
    </w:p>
    <w:p w:rsidR="0041387A" w:rsidRPr="0041387A" w:rsidRDefault="0041387A" w:rsidP="00AC3E6B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0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Смертность населения от болезней кровообращения</w:t>
      </w:r>
    </w:p>
    <w:p w:rsidR="0041387A" w:rsidRPr="0041387A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</w:p>
    <w:tbl>
      <w:tblPr>
        <w:tblStyle w:val="a6"/>
        <w:tblW w:w="0" w:type="auto"/>
        <w:tblLayout w:type="fixed"/>
        <w:tblLook w:val="04A0"/>
      </w:tblPr>
      <w:tblGrid>
        <w:gridCol w:w="2122"/>
        <w:gridCol w:w="1275"/>
        <w:gridCol w:w="1134"/>
        <w:gridCol w:w="1276"/>
        <w:gridCol w:w="1134"/>
        <w:gridCol w:w="1276"/>
        <w:gridCol w:w="1128"/>
      </w:tblGrid>
      <w:tr w:rsidR="009E1629" w:rsidRPr="0041387A" w:rsidTr="009E1629">
        <w:tc>
          <w:tcPr>
            <w:tcW w:w="2122" w:type="dxa"/>
            <w:vMerge w:val="restart"/>
            <w:hideMark/>
          </w:tcPr>
          <w:p w:rsidR="009E1629" w:rsidRPr="0041387A" w:rsidRDefault="009E1629" w:rsidP="0041387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3" w:type="dxa"/>
            <w:gridSpan w:val="6"/>
            <w:hideMark/>
          </w:tcPr>
          <w:p w:rsidR="009E1629" w:rsidRPr="0041387A" w:rsidRDefault="009E1629" w:rsidP="0041387A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</w:tr>
      <w:tr w:rsidR="009E1629" w:rsidRPr="0041387A" w:rsidTr="009E1629">
        <w:trPr>
          <w:trHeight w:val="141"/>
        </w:trPr>
        <w:tc>
          <w:tcPr>
            <w:tcW w:w="2122" w:type="dxa"/>
            <w:vMerge/>
            <w:hideMark/>
          </w:tcPr>
          <w:p w:rsidR="009E1629" w:rsidRPr="0041387A" w:rsidRDefault="009E1629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9E1629" w:rsidRPr="0041387A" w:rsidRDefault="009E1629" w:rsidP="009E16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gridSpan w:val="2"/>
            <w:hideMark/>
          </w:tcPr>
          <w:p w:rsidR="009E1629" w:rsidRPr="0041387A" w:rsidRDefault="009E1629" w:rsidP="009E16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4" w:type="dxa"/>
            <w:gridSpan w:val="2"/>
            <w:hideMark/>
          </w:tcPr>
          <w:p w:rsidR="009E1629" w:rsidRPr="0041387A" w:rsidRDefault="009E1629" w:rsidP="009E1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прирост/ </w:t>
            </w:r>
            <w:proofErr w:type="spellStart"/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убыль%</w:t>
            </w:r>
            <w:proofErr w:type="spellEnd"/>
          </w:p>
        </w:tc>
      </w:tr>
      <w:tr w:rsidR="009E1629" w:rsidRPr="0041387A" w:rsidTr="009E1629">
        <w:tc>
          <w:tcPr>
            <w:tcW w:w="2122" w:type="dxa"/>
            <w:vMerge/>
            <w:hideMark/>
          </w:tcPr>
          <w:p w:rsidR="009E1629" w:rsidRPr="0041387A" w:rsidRDefault="009E1629" w:rsidP="009E1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9E1629" w:rsidRPr="0041387A" w:rsidRDefault="009E1629" w:rsidP="009E1629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134" w:type="dxa"/>
            <w:hideMark/>
          </w:tcPr>
          <w:p w:rsidR="009E1629" w:rsidRPr="0041387A" w:rsidRDefault="009E1629" w:rsidP="00874C0A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276" w:type="dxa"/>
            <w:hideMark/>
          </w:tcPr>
          <w:p w:rsidR="009E1629" w:rsidRPr="0041387A" w:rsidRDefault="009E1629" w:rsidP="009E1629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134" w:type="dxa"/>
            <w:hideMark/>
          </w:tcPr>
          <w:p w:rsidR="009E1629" w:rsidRPr="0041387A" w:rsidRDefault="009E1629" w:rsidP="009E1629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276" w:type="dxa"/>
            <w:hideMark/>
          </w:tcPr>
          <w:p w:rsidR="009E1629" w:rsidRPr="0041387A" w:rsidRDefault="009E1629" w:rsidP="009E1629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128" w:type="dxa"/>
            <w:hideMark/>
          </w:tcPr>
          <w:p w:rsidR="009E1629" w:rsidRPr="0041387A" w:rsidRDefault="009E1629" w:rsidP="009E1629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</w:tr>
      <w:tr w:rsidR="0041387A" w:rsidRPr="0041387A" w:rsidTr="009E1629">
        <w:tc>
          <w:tcPr>
            <w:tcW w:w="2122" w:type="dxa"/>
            <w:hideMark/>
          </w:tcPr>
          <w:p w:rsidR="0041387A" w:rsidRPr="0041387A" w:rsidRDefault="0041387A" w:rsidP="0041387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 ГО</w:t>
            </w:r>
          </w:p>
        </w:tc>
        <w:tc>
          <w:tcPr>
            <w:tcW w:w="1275" w:type="dxa"/>
            <w:hideMark/>
          </w:tcPr>
          <w:p w:rsidR="0041387A" w:rsidRPr="0041387A" w:rsidRDefault="009E1629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hideMark/>
          </w:tcPr>
          <w:p w:rsidR="0041387A" w:rsidRPr="0041387A" w:rsidRDefault="009E1629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1276" w:type="dxa"/>
            <w:hideMark/>
          </w:tcPr>
          <w:p w:rsidR="0041387A" w:rsidRPr="0041387A" w:rsidRDefault="009E1629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hideMark/>
          </w:tcPr>
          <w:p w:rsidR="0041387A" w:rsidRPr="0041387A" w:rsidRDefault="009E1629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441,3</w:t>
            </w:r>
          </w:p>
        </w:tc>
        <w:tc>
          <w:tcPr>
            <w:tcW w:w="1276" w:type="dxa"/>
            <w:hideMark/>
          </w:tcPr>
          <w:p w:rsidR="0041387A" w:rsidRPr="0041387A" w:rsidRDefault="009E1629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-23,1</w:t>
            </w:r>
          </w:p>
        </w:tc>
        <w:tc>
          <w:tcPr>
            <w:tcW w:w="1128" w:type="dxa"/>
            <w:hideMark/>
          </w:tcPr>
          <w:p w:rsidR="0041387A" w:rsidRPr="0041387A" w:rsidRDefault="009E1629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-29,6</w:t>
            </w:r>
          </w:p>
        </w:tc>
      </w:tr>
    </w:tbl>
    <w:p w:rsidR="009E1629" w:rsidRPr="0041387A" w:rsidRDefault="009E1629" w:rsidP="009E1629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новообразований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умерло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CC9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E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="00DE4CC9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95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DE4CC9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 20</w:t>
      </w:r>
      <w:r w:rsidR="00DE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E4CC9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Коэффициент смертности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186,9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 на 100 тысяч населения</w:t>
      </w:r>
      <w:r w:rsidR="00DE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6,2% меньше, чем в 2020 году.</w:t>
      </w:r>
    </w:p>
    <w:p w:rsidR="0041387A" w:rsidRPr="0041387A" w:rsidRDefault="00853338" w:rsidP="0041387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0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Смертность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от новообразований</w:t>
      </w:r>
    </w:p>
    <w:p w:rsidR="0041387A" w:rsidRPr="0041387A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</w:p>
    <w:tbl>
      <w:tblPr>
        <w:tblStyle w:val="a6"/>
        <w:tblW w:w="0" w:type="auto"/>
        <w:tblLayout w:type="fixed"/>
        <w:tblLook w:val="04A0"/>
      </w:tblPr>
      <w:tblGrid>
        <w:gridCol w:w="1980"/>
        <w:gridCol w:w="1276"/>
        <w:gridCol w:w="1134"/>
        <w:gridCol w:w="1275"/>
        <w:gridCol w:w="1276"/>
        <w:gridCol w:w="1172"/>
        <w:gridCol w:w="1232"/>
      </w:tblGrid>
      <w:tr w:rsidR="00853338" w:rsidRPr="0041387A" w:rsidTr="00CA2CA9">
        <w:tc>
          <w:tcPr>
            <w:tcW w:w="1980" w:type="dxa"/>
            <w:vMerge w:val="restart"/>
            <w:hideMark/>
          </w:tcPr>
          <w:p w:rsidR="00853338" w:rsidRPr="0041387A" w:rsidRDefault="00853338" w:rsidP="0041387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gridSpan w:val="6"/>
            <w:hideMark/>
          </w:tcPr>
          <w:p w:rsidR="00853338" w:rsidRPr="0041387A" w:rsidRDefault="00853338" w:rsidP="0041387A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</w:tr>
      <w:tr w:rsidR="00853338" w:rsidRPr="0041387A" w:rsidTr="00CA2CA9">
        <w:trPr>
          <w:trHeight w:val="141"/>
        </w:trPr>
        <w:tc>
          <w:tcPr>
            <w:tcW w:w="1980" w:type="dxa"/>
            <w:vMerge/>
            <w:hideMark/>
          </w:tcPr>
          <w:p w:rsidR="00853338" w:rsidRPr="0041387A" w:rsidRDefault="00853338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853338" w:rsidRPr="0041387A" w:rsidRDefault="00853338" w:rsidP="00CA2CA9">
            <w:pPr>
              <w:widowControl w:val="0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gridSpan w:val="2"/>
            <w:hideMark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4" w:type="dxa"/>
            <w:gridSpan w:val="2"/>
            <w:hideMark/>
          </w:tcPr>
          <w:p w:rsidR="00853338" w:rsidRPr="0041387A" w:rsidRDefault="00853338" w:rsidP="00853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прирост/ убыль, %</w:t>
            </w:r>
          </w:p>
        </w:tc>
      </w:tr>
      <w:tr w:rsidR="00853338" w:rsidRPr="0041387A" w:rsidTr="00CA2CA9">
        <w:tc>
          <w:tcPr>
            <w:tcW w:w="1980" w:type="dxa"/>
            <w:vMerge/>
            <w:hideMark/>
          </w:tcPr>
          <w:p w:rsidR="00853338" w:rsidRPr="0041387A" w:rsidRDefault="00853338" w:rsidP="00853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53338" w:rsidRPr="0041387A" w:rsidRDefault="00853338" w:rsidP="00CA2CA9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134" w:type="dxa"/>
            <w:hideMark/>
          </w:tcPr>
          <w:p w:rsidR="00853338" w:rsidRPr="0041387A" w:rsidRDefault="00853338" w:rsidP="00853338">
            <w:pPr>
              <w:widowControl w:val="0"/>
              <w:ind w:left="-1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275" w:type="dxa"/>
            <w:hideMark/>
          </w:tcPr>
          <w:p w:rsidR="00853338" w:rsidRPr="0041387A" w:rsidRDefault="00853338" w:rsidP="00853338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276" w:type="dxa"/>
            <w:hideMark/>
          </w:tcPr>
          <w:p w:rsidR="00853338" w:rsidRPr="0041387A" w:rsidRDefault="00853338" w:rsidP="00853338">
            <w:pPr>
              <w:widowControl w:val="0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172" w:type="dxa"/>
            <w:hideMark/>
          </w:tcPr>
          <w:p w:rsidR="00853338" w:rsidRPr="0041387A" w:rsidRDefault="00853338" w:rsidP="00853338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232" w:type="dxa"/>
            <w:hideMark/>
          </w:tcPr>
          <w:p w:rsidR="00853338" w:rsidRPr="0041387A" w:rsidRDefault="00853338" w:rsidP="00853338">
            <w:pPr>
              <w:widowControl w:val="0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</w:tr>
      <w:tr w:rsidR="00853338" w:rsidRPr="0041387A" w:rsidTr="00CA2CA9">
        <w:tc>
          <w:tcPr>
            <w:tcW w:w="1980" w:type="dxa"/>
            <w:hideMark/>
          </w:tcPr>
          <w:p w:rsidR="00853338" w:rsidRPr="0041387A" w:rsidRDefault="00853338" w:rsidP="00CA2CA9">
            <w:pPr>
              <w:widowControl w:val="0"/>
              <w:ind w:left="-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 ГО</w:t>
            </w:r>
          </w:p>
        </w:tc>
        <w:tc>
          <w:tcPr>
            <w:tcW w:w="1276" w:type="dxa"/>
            <w:hideMark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hideMark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275" w:type="dxa"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72" w:type="dxa"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+2,5</w:t>
            </w:r>
          </w:p>
        </w:tc>
        <w:tc>
          <w:tcPr>
            <w:tcW w:w="1232" w:type="dxa"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-6,2</w:t>
            </w:r>
          </w:p>
        </w:tc>
      </w:tr>
    </w:tbl>
    <w:p w:rsidR="0041387A" w:rsidRPr="0041387A" w:rsidRDefault="0041387A" w:rsidP="0041387A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Смертность населения от цереброваскулярных заболеваний в 20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сравнению с 20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уменьшилась на 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37,8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 составила 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85,6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на 100 тысяч населения. Умерло 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32,1% меньше, чем в 2020 году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1387A" w:rsidRPr="0041387A" w:rsidRDefault="0041387A" w:rsidP="0085333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0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Смертность населения от цереброваскулярных заболеваний</w:t>
      </w:r>
    </w:p>
    <w:p w:rsidR="0041387A" w:rsidRPr="0041387A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</w:p>
    <w:tbl>
      <w:tblPr>
        <w:tblStyle w:val="a6"/>
        <w:tblW w:w="9464" w:type="dxa"/>
        <w:tblLayout w:type="fixed"/>
        <w:tblLook w:val="04A0"/>
      </w:tblPr>
      <w:tblGrid>
        <w:gridCol w:w="1980"/>
        <w:gridCol w:w="1276"/>
        <w:gridCol w:w="1247"/>
        <w:gridCol w:w="1304"/>
        <w:gridCol w:w="1134"/>
        <w:gridCol w:w="1389"/>
        <w:gridCol w:w="1134"/>
      </w:tblGrid>
      <w:tr w:rsidR="00853338" w:rsidRPr="0041387A" w:rsidTr="00B55D88">
        <w:tc>
          <w:tcPr>
            <w:tcW w:w="1980" w:type="dxa"/>
            <w:vMerge w:val="restart"/>
            <w:hideMark/>
          </w:tcPr>
          <w:p w:rsidR="00853338" w:rsidRPr="0041387A" w:rsidRDefault="00853338" w:rsidP="0041387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4" w:type="dxa"/>
            <w:gridSpan w:val="6"/>
            <w:hideMark/>
          </w:tcPr>
          <w:p w:rsidR="00853338" w:rsidRPr="0041387A" w:rsidRDefault="00853338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</w:tr>
      <w:tr w:rsidR="00853338" w:rsidRPr="0041387A" w:rsidTr="00B55D88">
        <w:tc>
          <w:tcPr>
            <w:tcW w:w="1980" w:type="dxa"/>
            <w:vMerge/>
            <w:hideMark/>
          </w:tcPr>
          <w:p w:rsidR="00853338" w:rsidRPr="0041387A" w:rsidRDefault="00853338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hideMark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hideMark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3" w:type="dxa"/>
            <w:gridSpan w:val="2"/>
            <w:hideMark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 убыль, </w:t>
            </w: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53338" w:rsidRPr="0041387A" w:rsidTr="00B55D88">
        <w:tc>
          <w:tcPr>
            <w:tcW w:w="1980" w:type="dxa"/>
            <w:vMerge/>
            <w:hideMark/>
          </w:tcPr>
          <w:p w:rsidR="00853338" w:rsidRPr="0041387A" w:rsidRDefault="00853338" w:rsidP="00853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53338" w:rsidRPr="0041387A" w:rsidRDefault="00853338" w:rsidP="00853338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247" w:type="dxa"/>
            <w:hideMark/>
          </w:tcPr>
          <w:p w:rsidR="00853338" w:rsidRPr="0041387A" w:rsidRDefault="00853338" w:rsidP="00853338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304" w:type="dxa"/>
            <w:hideMark/>
          </w:tcPr>
          <w:p w:rsidR="00853338" w:rsidRPr="0041387A" w:rsidRDefault="00853338" w:rsidP="00853338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134" w:type="dxa"/>
            <w:hideMark/>
          </w:tcPr>
          <w:p w:rsidR="00853338" w:rsidRPr="0041387A" w:rsidRDefault="00853338" w:rsidP="00853338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389" w:type="dxa"/>
            <w:hideMark/>
          </w:tcPr>
          <w:p w:rsidR="00853338" w:rsidRPr="0041387A" w:rsidRDefault="00853338" w:rsidP="00853338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134" w:type="dxa"/>
          </w:tcPr>
          <w:p w:rsidR="00853338" w:rsidRPr="0041387A" w:rsidRDefault="00853338" w:rsidP="00853338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</w:tr>
      <w:tr w:rsidR="00853338" w:rsidRPr="0041387A" w:rsidTr="00B55D88">
        <w:tc>
          <w:tcPr>
            <w:tcW w:w="1980" w:type="dxa"/>
            <w:hideMark/>
          </w:tcPr>
          <w:p w:rsidR="00853338" w:rsidRPr="0041387A" w:rsidRDefault="00853338" w:rsidP="00CA2CA9">
            <w:pPr>
              <w:widowControl w:val="0"/>
              <w:ind w:left="-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 ГО</w:t>
            </w:r>
          </w:p>
        </w:tc>
        <w:tc>
          <w:tcPr>
            <w:tcW w:w="1276" w:type="dxa"/>
            <w:hideMark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hideMark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304" w:type="dxa"/>
            <w:hideMark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389" w:type="dxa"/>
            <w:hideMark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34" w:type="dxa"/>
          </w:tcPr>
          <w:p w:rsidR="00853338" w:rsidRPr="0041387A" w:rsidRDefault="00853338" w:rsidP="008533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</w:tr>
    </w:tbl>
    <w:p w:rsidR="00383585" w:rsidRPr="0041387A" w:rsidRDefault="00383585" w:rsidP="0038358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смертности населения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внешних причин, травм, отравлений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на 100 тысяч населения. По сравнению с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данный 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уменьшился на 20,3%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Умерло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</w:t>
      </w:r>
    </w:p>
    <w:p w:rsidR="00383585" w:rsidRPr="0041387A" w:rsidRDefault="00383585" w:rsidP="00383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0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Смертность населения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внешних причин, травм, отравлений</w:t>
      </w:r>
    </w:p>
    <w:p w:rsidR="00383585" w:rsidRPr="0041387A" w:rsidRDefault="00383585" w:rsidP="003835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</w:p>
    <w:tbl>
      <w:tblPr>
        <w:tblStyle w:val="a6"/>
        <w:tblW w:w="9513" w:type="dxa"/>
        <w:tblLayout w:type="fixed"/>
        <w:tblLook w:val="04A0"/>
      </w:tblPr>
      <w:tblGrid>
        <w:gridCol w:w="2122"/>
        <w:gridCol w:w="1176"/>
        <w:gridCol w:w="1267"/>
        <w:gridCol w:w="1323"/>
        <w:gridCol w:w="1150"/>
        <w:gridCol w:w="1324"/>
        <w:gridCol w:w="1151"/>
      </w:tblGrid>
      <w:tr w:rsidR="00383585" w:rsidRPr="0041387A" w:rsidTr="00CA2CA9">
        <w:tc>
          <w:tcPr>
            <w:tcW w:w="2122" w:type="dxa"/>
            <w:vMerge w:val="restart"/>
            <w:hideMark/>
          </w:tcPr>
          <w:p w:rsidR="00383585" w:rsidRPr="0041387A" w:rsidRDefault="00383585" w:rsidP="002A7D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1" w:type="dxa"/>
            <w:gridSpan w:val="6"/>
            <w:hideMark/>
          </w:tcPr>
          <w:p w:rsidR="00383585" w:rsidRPr="0041387A" w:rsidRDefault="00383585" w:rsidP="002A7D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</w:tr>
      <w:tr w:rsidR="00383585" w:rsidRPr="0041387A" w:rsidTr="00CA2CA9">
        <w:tc>
          <w:tcPr>
            <w:tcW w:w="2122" w:type="dxa"/>
            <w:vMerge/>
            <w:hideMark/>
          </w:tcPr>
          <w:p w:rsidR="00383585" w:rsidRPr="0041387A" w:rsidRDefault="00383585" w:rsidP="002A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2"/>
            <w:hideMark/>
          </w:tcPr>
          <w:p w:rsidR="00383585" w:rsidRPr="0041387A" w:rsidRDefault="00383585" w:rsidP="002A7D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3" w:type="dxa"/>
            <w:gridSpan w:val="2"/>
            <w:hideMark/>
          </w:tcPr>
          <w:p w:rsidR="00383585" w:rsidRPr="0041387A" w:rsidRDefault="00383585" w:rsidP="002A7D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5" w:type="dxa"/>
            <w:gridSpan w:val="2"/>
            <w:hideMark/>
          </w:tcPr>
          <w:p w:rsidR="00383585" w:rsidRPr="0041387A" w:rsidRDefault="00383585" w:rsidP="002A7D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 убыль, </w:t>
            </w: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83585" w:rsidRPr="0041387A" w:rsidTr="00CA2CA9">
        <w:tc>
          <w:tcPr>
            <w:tcW w:w="2122" w:type="dxa"/>
            <w:vMerge/>
            <w:hideMark/>
          </w:tcPr>
          <w:p w:rsidR="00383585" w:rsidRPr="0041387A" w:rsidRDefault="00383585" w:rsidP="002A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383585" w:rsidRPr="0041387A" w:rsidRDefault="00383585" w:rsidP="002A7DF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267" w:type="dxa"/>
            <w:hideMark/>
          </w:tcPr>
          <w:p w:rsidR="00383585" w:rsidRPr="0041387A" w:rsidRDefault="00383585" w:rsidP="002A7DF2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323" w:type="dxa"/>
            <w:hideMark/>
          </w:tcPr>
          <w:p w:rsidR="00383585" w:rsidRPr="0041387A" w:rsidRDefault="00383585" w:rsidP="002A7DF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150" w:type="dxa"/>
            <w:hideMark/>
          </w:tcPr>
          <w:p w:rsidR="00383585" w:rsidRPr="0041387A" w:rsidRDefault="00383585" w:rsidP="002A7DF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324" w:type="dxa"/>
            <w:hideMark/>
          </w:tcPr>
          <w:p w:rsidR="00383585" w:rsidRPr="0041387A" w:rsidRDefault="00383585" w:rsidP="002A7DF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151" w:type="dxa"/>
          </w:tcPr>
          <w:p w:rsidR="00383585" w:rsidRPr="0041387A" w:rsidRDefault="00383585" w:rsidP="002A7DF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</w:tr>
      <w:tr w:rsidR="00383585" w:rsidRPr="0041387A" w:rsidTr="00CA2CA9">
        <w:tc>
          <w:tcPr>
            <w:tcW w:w="2122" w:type="dxa"/>
            <w:hideMark/>
          </w:tcPr>
          <w:p w:rsidR="00383585" w:rsidRPr="0041387A" w:rsidRDefault="00383585" w:rsidP="002A7DF2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 ГО</w:t>
            </w:r>
          </w:p>
        </w:tc>
        <w:tc>
          <w:tcPr>
            <w:tcW w:w="1176" w:type="dxa"/>
            <w:hideMark/>
          </w:tcPr>
          <w:p w:rsidR="00383585" w:rsidRPr="0041387A" w:rsidRDefault="00383585" w:rsidP="002A7D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hideMark/>
          </w:tcPr>
          <w:p w:rsidR="00383585" w:rsidRPr="0041387A" w:rsidRDefault="00383585" w:rsidP="002A7D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323" w:type="dxa"/>
            <w:hideMark/>
          </w:tcPr>
          <w:p w:rsidR="00383585" w:rsidRPr="0041387A" w:rsidRDefault="00383585" w:rsidP="002A7D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0" w:type="dxa"/>
            <w:hideMark/>
          </w:tcPr>
          <w:p w:rsidR="00383585" w:rsidRPr="0041387A" w:rsidRDefault="00383585" w:rsidP="002A7D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324" w:type="dxa"/>
            <w:hideMark/>
          </w:tcPr>
          <w:p w:rsidR="00383585" w:rsidRPr="0041387A" w:rsidRDefault="00383585" w:rsidP="003835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51" w:type="dxa"/>
          </w:tcPr>
          <w:p w:rsidR="00383585" w:rsidRPr="0041387A" w:rsidRDefault="00383585" w:rsidP="002A7D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-20,3</w:t>
            </w:r>
          </w:p>
        </w:tc>
      </w:tr>
    </w:tbl>
    <w:p w:rsidR="0041387A" w:rsidRPr="0041387A" w:rsidRDefault="0041387A" w:rsidP="0041387A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Смертность населения от дорожно-транспортных происшествий за 20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составила 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на 100 тысяч населения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338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умерших 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составило</w:t>
      </w:r>
      <w:r w:rsidR="00853338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человек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дорожно-транспортных происшествиях 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пострадавших со смертельным исходом не было.</w:t>
      </w:r>
    </w:p>
    <w:p w:rsidR="0041387A" w:rsidRPr="0041387A" w:rsidRDefault="0041387A" w:rsidP="00AC3E6B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0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Смертность населения от дорожно-транспортных происшествий</w:t>
      </w:r>
    </w:p>
    <w:p w:rsidR="0041387A" w:rsidRPr="0041387A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</w:p>
    <w:tbl>
      <w:tblPr>
        <w:tblStyle w:val="a6"/>
        <w:tblW w:w="0" w:type="auto"/>
        <w:tblLayout w:type="fixed"/>
        <w:tblLook w:val="04A0"/>
      </w:tblPr>
      <w:tblGrid>
        <w:gridCol w:w="2122"/>
        <w:gridCol w:w="1275"/>
        <w:gridCol w:w="1134"/>
        <w:gridCol w:w="1276"/>
        <w:gridCol w:w="1134"/>
        <w:gridCol w:w="1276"/>
        <w:gridCol w:w="1128"/>
      </w:tblGrid>
      <w:tr w:rsidR="0041387A" w:rsidRPr="0041387A" w:rsidTr="00AC3E6B">
        <w:tc>
          <w:tcPr>
            <w:tcW w:w="2122" w:type="dxa"/>
            <w:vMerge w:val="restart"/>
            <w:hideMark/>
          </w:tcPr>
          <w:p w:rsidR="0041387A" w:rsidRPr="0041387A" w:rsidRDefault="0041387A" w:rsidP="0041387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3" w:type="dxa"/>
            <w:gridSpan w:val="6"/>
            <w:hideMark/>
          </w:tcPr>
          <w:p w:rsidR="0041387A" w:rsidRPr="0041387A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</w:tr>
      <w:tr w:rsidR="0041387A" w:rsidRPr="0041387A" w:rsidTr="00AC3E6B">
        <w:tc>
          <w:tcPr>
            <w:tcW w:w="2122" w:type="dxa"/>
            <w:vMerge/>
            <w:hideMark/>
          </w:tcPr>
          <w:p w:rsidR="0041387A" w:rsidRPr="0041387A" w:rsidRDefault="0041387A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41387A" w:rsidRPr="0041387A" w:rsidRDefault="0041387A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 w:rsidR="00AC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gridSpan w:val="2"/>
            <w:hideMark/>
          </w:tcPr>
          <w:p w:rsidR="0041387A" w:rsidRPr="0041387A" w:rsidRDefault="0041387A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январь-декабрь </w:t>
            </w:r>
            <w:r w:rsidR="00AC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4" w:type="dxa"/>
            <w:gridSpan w:val="2"/>
            <w:hideMark/>
          </w:tcPr>
          <w:p w:rsidR="0041387A" w:rsidRPr="0041387A" w:rsidRDefault="0041387A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прирост/ убыль, %</w:t>
            </w:r>
          </w:p>
        </w:tc>
      </w:tr>
      <w:tr w:rsidR="00AC3E6B" w:rsidRPr="0041387A" w:rsidTr="00AC3E6B">
        <w:tc>
          <w:tcPr>
            <w:tcW w:w="2122" w:type="dxa"/>
            <w:vMerge/>
            <w:hideMark/>
          </w:tcPr>
          <w:p w:rsidR="00AC3E6B" w:rsidRPr="0041387A" w:rsidRDefault="00AC3E6B" w:rsidP="00AC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C3E6B" w:rsidRPr="0041387A" w:rsidRDefault="00AC3E6B" w:rsidP="00AC3E6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134" w:type="dxa"/>
            <w:hideMark/>
          </w:tcPr>
          <w:p w:rsidR="00AC3E6B" w:rsidRPr="0041387A" w:rsidRDefault="00AC3E6B" w:rsidP="00AC3E6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276" w:type="dxa"/>
            <w:hideMark/>
          </w:tcPr>
          <w:p w:rsidR="00AC3E6B" w:rsidRPr="0041387A" w:rsidRDefault="00AC3E6B" w:rsidP="00AC3E6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134" w:type="dxa"/>
            <w:hideMark/>
          </w:tcPr>
          <w:p w:rsidR="00AC3E6B" w:rsidRPr="0041387A" w:rsidRDefault="00AC3E6B" w:rsidP="00AC3E6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276" w:type="dxa"/>
            <w:hideMark/>
          </w:tcPr>
          <w:p w:rsidR="00AC3E6B" w:rsidRPr="0041387A" w:rsidRDefault="00AC3E6B" w:rsidP="00AC3E6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128" w:type="dxa"/>
          </w:tcPr>
          <w:p w:rsidR="00AC3E6B" w:rsidRPr="0041387A" w:rsidRDefault="00AC3E6B" w:rsidP="00AC3E6B">
            <w:pPr>
              <w:widowControl w:val="0"/>
              <w:ind w:left="-108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</w:tr>
      <w:tr w:rsidR="00AC3E6B" w:rsidRPr="0041387A" w:rsidTr="00AC3E6B">
        <w:tc>
          <w:tcPr>
            <w:tcW w:w="2122" w:type="dxa"/>
            <w:hideMark/>
          </w:tcPr>
          <w:p w:rsidR="00AC3E6B" w:rsidRPr="0041387A" w:rsidRDefault="00AC3E6B" w:rsidP="00AC3E6B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 ГО</w:t>
            </w:r>
          </w:p>
        </w:tc>
        <w:tc>
          <w:tcPr>
            <w:tcW w:w="1275" w:type="dxa"/>
            <w:hideMark/>
          </w:tcPr>
          <w:p w:rsidR="00AC3E6B" w:rsidRPr="0041387A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C3E6B" w:rsidRPr="0041387A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C3E6B" w:rsidRPr="0041387A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AC3E6B" w:rsidRPr="0041387A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</w:tcPr>
          <w:p w:rsidR="00AC3E6B" w:rsidRPr="00AC3E6B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AC3E6B" w:rsidRPr="00AC3E6B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41387A" w:rsidRPr="0041387A" w:rsidRDefault="0041387A" w:rsidP="00AC3E6B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году смертность населения от болезней органов пищеварения составила 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на 100 тысяч населения. Смертность от болезней органов пищеварения по сравнению с 20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уменьшилась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12,8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 Умерло в 20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ьше, чем в 20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году. </w:t>
      </w:r>
    </w:p>
    <w:p w:rsidR="0041387A" w:rsidRPr="0041387A" w:rsidRDefault="0041387A" w:rsidP="00AC3E6B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0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Смертность населения от болезней органов</w:t>
      </w:r>
      <w:r w:rsidRPr="00413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пищеварения</w:t>
      </w:r>
    </w:p>
    <w:p w:rsidR="0041387A" w:rsidRPr="0041387A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</w:p>
    <w:tbl>
      <w:tblPr>
        <w:tblStyle w:val="a6"/>
        <w:tblW w:w="0" w:type="auto"/>
        <w:tblLook w:val="04A0"/>
      </w:tblPr>
      <w:tblGrid>
        <w:gridCol w:w="1740"/>
        <w:gridCol w:w="1299"/>
        <w:gridCol w:w="1236"/>
        <w:gridCol w:w="1299"/>
        <w:gridCol w:w="1236"/>
        <w:gridCol w:w="1299"/>
        <w:gridCol w:w="1236"/>
      </w:tblGrid>
      <w:tr w:rsidR="00AC3E6B" w:rsidRPr="0041387A" w:rsidTr="00AC3E6B">
        <w:tc>
          <w:tcPr>
            <w:tcW w:w="1740" w:type="dxa"/>
            <w:vMerge w:val="restart"/>
            <w:hideMark/>
          </w:tcPr>
          <w:p w:rsidR="00AC3E6B" w:rsidRPr="0041387A" w:rsidRDefault="00AC3E6B" w:rsidP="0041387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gridSpan w:val="6"/>
            <w:hideMark/>
          </w:tcPr>
          <w:p w:rsidR="00AC3E6B" w:rsidRPr="0041387A" w:rsidRDefault="00AC3E6B" w:rsidP="0041387A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</w:tr>
      <w:tr w:rsidR="00AC3E6B" w:rsidRPr="0041387A" w:rsidTr="00AC3E6B">
        <w:trPr>
          <w:trHeight w:val="141"/>
        </w:trPr>
        <w:tc>
          <w:tcPr>
            <w:tcW w:w="0" w:type="auto"/>
            <w:vMerge/>
            <w:hideMark/>
          </w:tcPr>
          <w:p w:rsidR="00AC3E6B" w:rsidRPr="0041387A" w:rsidRDefault="00AC3E6B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hideMark/>
          </w:tcPr>
          <w:p w:rsidR="00AC3E6B" w:rsidRPr="0041387A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gridSpan w:val="2"/>
            <w:hideMark/>
          </w:tcPr>
          <w:p w:rsidR="00AC3E6B" w:rsidRPr="0041387A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5" w:type="dxa"/>
            <w:gridSpan w:val="2"/>
            <w:hideMark/>
          </w:tcPr>
          <w:p w:rsidR="00AC3E6B" w:rsidRPr="0041387A" w:rsidRDefault="00AC3E6B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прирост/ убыль, %</w:t>
            </w:r>
          </w:p>
        </w:tc>
      </w:tr>
      <w:tr w:rsidR="00AC3E6B" w:rsidRPr="0041387A" w:rsidTr="00AC3E6B">
        <w:tc>
          <w:tcPr>
            <w:tcW w:w="0" w:type="auto"/>
            <w:vMerge/>
            <w:hideMark/>
          </w:tcPr>
          <w:p w:rsidR="00AC3E6B" w:rsidRPr="0041387A" w:rsidRDefault="00AC3E6B" w:rsidP="00AC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hideMark/>
          </w:tcPr>
          <w:p w:rsidR="00AC3E6B" w:rsidRPr="0041387A" w:rsidRDefault="00AC3E6B" w:rsidP="00AC3E6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236" w:type="dxa"/>
            <w:hideMark/>
          </w:tcPr>
          <w:p w:rsidR="00AC3E6B" w:rsidRPr="0041387A" w:rsidRDefault="00AC3E6B" w:rsidP="00AC3E6B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299" w:type="dxa"/>
            <w:hideMark/>
          </w:tcPr>
          <w:p w:rsidR="00AC3E6B" w:rsidRPr="0041387A" w:rsidRDefault="00AC3E6B" w:rsidP="00AC3E6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236" w:type="dxa"/>
            <w:hideMark/>
          </w:tcPr>
          <w:p w:rsidR="00AC3E6B" w:rsidRPr="0041387A" w:rsidRDefault="00AC3E6B" w:rsidP="00AC3E6B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0" w:type="auto"/>
            <w:hideMark/>
          </w:tcPr>
          <w:p w:rsidR="00AC3E6B" w:rsidRPr="0041387A" w:rsidRDefault="00AC3E6B" w:rsidP="00AC3E6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0" w:type="auto"/>
            <w:hideMark/>
          </w:tcPr>
          <w:p w:rsidR="00AC3E6B" w:rsidRPr="0041387A" w:rsidRDefault="00AC3E6B" w:rsidP="00AC3E6B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</w:tr>
      <w:tr w:rsidR="00AC3E6B" w:rsidRPr="0041387A" w:rsidTr="00AC3E6B">
        <w:tc>
          <w:tcPr>
            <w:tcW w:w="1740" w:type="dxa"/>
            <w:hideMark/>
          </w:tcPr>
          <w:p w:rsidR="00AC3E6B" w:rsidRPr="0041387A" w:rsidRDefault="00AC3E6B" w:rsidP="00AC3E6B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 ГО</w:t>
            </w:r>
          </w:p>
        </w:tc>
        <w:tc>
          <w:tcPr>
            <w:tcW w:w="1299" w:type="dxa"/>
            <w:hideMark/>
          </w:tcPr>
          <w:p w:rsidR="00AC3E6B" w:rsidRPr="0041387A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6" w:type="dxa"/>
            <w:hideMark/>
          </w:tcPr>
          <w:p w:rsidR="00AC3E6B" w:rsidRPr="0041387A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99" w:type="dxa"/>
            <w:hideMark/>
          </w:tcPr>
          <w:p w:rsidR="00AC3E6B" w:rsidRPr="0041387A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  <w:hideMark/>
          </w:tcPr>
          <w:p w:rsidR="00AC3E6B" w:rsidRPr="0041387A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99" w:type="dxa"/>
            <w:hideMark/>
          </w:tcPr>
          <w:p w:rsidR="00AC3E6B" w:rsidRPr="0041387A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1236" w:type="dxa"/>
            <w:hideMark/>
          </w:tcPr>
          <w:p w:rsidR="00AC3E6B" w:rsidRPr="0041387A" w:rsidRDefault="00AC3E6B" w:rsidP="00A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-12,8</w:t>
            </w:r>
          </w:p>
        </w:tc>
      </w:tr>
    </w:tbl>
    <w:p w:rsidR="0041387A" w:rsidRPr="0041387A" w:rsidRDefault="0041387A" w:rsidP="0041387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смертности населения от болезней органов дыхания за 20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 </w:t>
      </w:r>
      <w:r w:rsidR="00AC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85,6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на 100 тысяч населения. По сравнению с 20</w:t>
      </w:r>
      <w:r w:rsidR="0038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данный показатель </w:t>
      </w:r>
      <w:r w:rsidR="0038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уменьшился на 17,1%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Умерло </w:t>
      </w:r>
      <w:r w:rsidR="0038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человека</w:t>
      </w:r>
      <w:r w:rsidR="0038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38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</w:t>
      </w:r>
    </w:p>
    <w:p w:rsidR="0041387A" w:rsidRPr="0041387A" w:rsidRDefault="0041387A" w:rsidP="00383585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0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Смертность населения от болезней органов</w:t>
      </w:r>
      <w:r w:rsidRPr="00413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</w:p>
    <w:p w:rsidR="0041387A" w:rsidRPr="0041387A" w:rsidRDefault="0041387A" w:rsidP="0041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</w:p>
    <w:tbl>
      <w:tblPr>
        <w:tblStyle w:val="a6"/>
        <w:tblW w:w="0" w:type="auto"/>
        <w:tblLayout w:type="fixed"/>
        <w:tblLook w:val="04A0"/>
      </w:tblPr>
      <w:tblGrid>
        <w:gridCol w:w="1838"/>
        <w:gridCol w:w="1276"/>
        <w:gridCol w:w="1276"/>
        <w:gridCol w:w="1275"/>
        <w:gridCol w:w="1276"/>
        <w:gridCol w:w="1254"/>
        <w:gridCol w:w="1150"/>
      </w:tblGrid>
      <w:tr w:rsidR="00383585" w:rsidRPr="0041387A" w:rsidTr="00874C0A">
        <w:trPr>
          <w:trHeight w:val="333"/>
        </w:trPr>
        <w:tc>
          <w:tcPr>
            <w:tcW w:w="1838" w:type="dxa"/>
            <w:vMerge w:val="restart"/>
            <w:hideMark/>
          </w:tcPr>
          <w:p w:rsidR="00383585" w:rsidRPr="0041387A" w:rsidRDefault="00383585" w:rsidP="0041387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7" w:type="dxa"/>
            <w:gridSpan w:val="6"/>
            <w:hideMark/>
          </w:tcPr>
          <w:p w:rsidR="00383585" w:rsidRPr="0041387A" w:rsidRDefault="00383585" w:rsidP="0041387A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</w:tr>
      <w:tr w:rsidR="00383585" w:rsidRPr="0041387A" w:rsidTr="00874C0A">
        <w:trPr>
          <w:trHeight w:val="141"/>
        </w:trPr>
        <w:tc>
          <w:tcPr>
            <w:tcW w:w="1838" w:type="dxa"/>
            <w:vMerge/>
            <w:hideMark/>
          </w:tcPr>
          <w:p w:rsidR="00383585" w:rsidRPr="0041387A" w:rsidRDefault="00383585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383585" w:rsidRPr="0041387A" w:rsidRDefault="00383585" w:rsidP="00874C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 w:rsidR="0087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gridSpan w:val="2"/>
            <w:hideMark/>
          </w:tcPr>
          <w:p w:rsidR="00383585" w:rsidRPr="0041387A" w:rsidRDefault="00383585" w:rsidP="00874C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</w:t>
            </w:r>
            <w:r w:rsidR="0087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4" w:type="dxa"/>
            <w:gridSpan w:val="2"/>
            <w:hideMark/>
          </w:tcPr>
          <w:p w:rsidR="00383585" w:rsidRPr="0041387A" w:rsidRDefault="00383585" w:rsidP="0041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прирост/ убыль, %</w:t>
            </w:r>
          </w:p>
        </w:tc>
      </w:tr>
      <w:tr w:rsidR="00383585" w:rsidRPr="0041387A" w:rsidTr="00874C0A">
        <w:tc>
          <w:tcPr>
            <w:tcW w:w="1838" w:type="dxa"/>
            <w:vMerge/>
            <w:hideMark/>
          </w:tcPr>
          <w:p w:rsidR="00383585" w:rsidRPr="0041387A" w:rsidRDefault="00383585" w:rsidP="00383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83585" w:rsidRPr="0041387A" w:rsidRDefault="00383585" w:rsidP="0038358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276" w:type="dxa"/>
            <w:hideMark/>
          </w:tcPr>
          <w:p w:rsidR="00383585" w:rsidRPr="0041387A" w:rsidRDefault="00383585" w:rsidP="0038358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275" w:type="dxa"/>
            <w:hideMark/>
          </w:tcPr>
          <w:p w:rsidR="00383585" w:rsidRPr="0041387A" w:rsidRDefault="00383585" w:rsidP="0038358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276" w:type="dxa"/>
            <w:hideMark/>
          </w:tcPr>
          <w:p w:rsidR="00383585" w:rsidRPr="0041387A" w:rsidRDefault="00383585" w:rsidP="0038358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  <w:tc>
          <w:tcPr>
            <w:tcW w:w="1254" w:type="dxa"/>
            <w:hideMark/>
          </w:tcPr>
          <w:p w:rsidR="00383585" w:rsidRPr="0041387A" w:rsidRDefault="00383585" w:rsidP="0038358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150" w:type="dxa"/>
            <w:hideMark/>
          </w:tcPr>
          <w:p w:rsidR="00383585" w:rsidRPr="0041387A" w:rsidRDefault="00383585" w:rsidP="0038358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 человек населения</w:t>
            </w:r>
          </w:p>
        </w:tc>
      </w:tr>
      <w:tr w:rsidR="00383585" w:rsidRPr="0041387A" w:rsidTr="00874C0A">
        <w:tc>
          <w:tcPr>
            <w:tcW w:w="1838" w:type="dxa"/>
            <w:hideMark/>
          </w:tcPr>
          <w:p w:rsidR="00383585" w:rsidRPr="0041387A" w:rsidRDefault="00383585" w:rsidP="00383585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 ГО</w:t>
            </w:r>
          </w:p>
        </w:tc>
        <w:tc>
          <w:tcPr>
            <w:tcW w:w="1276" w:type="dxa"/>
          </w:tcPr>
          <w:p w:rsidR="00383585" w:rsidRPr="0041387A" w:rsidRDefault="00383585" w:rsidP="003835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383585" w:rsidRPr="0041387A" w:rsidRDefault="00383585" w:rsidP="003835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5" w:type="dxa"/>
          </w:tcPr>
          <w:p w:rsidR="00383585" w:rsidRPr="0041387A" w:rsidRDefault="00383585" w:rsidP="003835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383585" w:rsidRPr="0041387A" w:rsidRDefault="00383585" w:rsidP="003835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254" w:type="dxa"/>
          </w:tcPr>
          <w:p w:rsidR="00383585" w:rsidRPr="0041387A" w:rsidRDefault="00383585" w:rsidP="003835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1150" w:type="dxa"/>
          </w:tcPr>
          <w:p w:rsidR="00383585" w:rsidRPr="0041387A" w:rsidRDefault="00383585" w:rsidP="003835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-17,1</w:t>
            </w:r>
          </w:p>
        </w:tc>
      </w:tr>
    </w:tbl>
    <w:p w:rsidR="002F2DF6" w:rsidRDefault="002F2DF6" w:rsidP="002F2DF6">
      <w:pPr>
        <w:spacing w:before="240"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2F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 2021 году общая заболеваемость взрослого населения на 1000 человек увеличилась на 33,8%, в том числе по новообразованиям на 22,8%, по болезням системы кровообращения на 8,7%, по болезням органов дыхания на 35,8%. По болезням органов пищеварения заболеваемость населения снизилась </w:t>
      </w:r>
      <w:proofErr w:type="gramStart"/>
      <w:r w:rsidRPr="002F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</w:t>
      </w:r>
      <w:proofErr w:type="gramEnd"/>
      <w:r w:rsidRPr="002F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2,9%. </w:t>
      </w:r>
    </w:p>
    <w:p w:rsidR="002F2DF6" w:rsidRPr="002F2DF6" w:rsidRDefault="002F2DF6" w:rsidP="002F2DF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2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заболеваемость взрослого (18 лет и старше) населения на 1000 человек соответствующего возраста</w:t>
      </w:r>
    </w:p>
    <w:p w:rsidR="002F2DF6" w:rsidRPr="002F2DF6" w:rsidRDefault="002F2DF6" w:rsidP="002F2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заболеваний</w:t>
      </w:r>
    </w:p>
    <w:tbl>
      <w:tblPr>
        <w:tblStyle w:val="a6"/>
        <w:tblW w:w="0" w:type="auto"/>
        <w:tblLayout w:type="fixed"/>
        <w:tblLook w:val="04A0"/>
      </w:tblPr>
      <w:tblGrid>
        <w:gridCol w:w="5493"/>
        <w:gridCol w:w="1165"/>
        <w:gridCol w:w="992"/>
        <w:gridCol w:w="1814"/>
      </w:tblGrid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болезней </w:t>
            </w:r>
            <w:hyperlink r:id="rId24" w:tooltip="consultantplus://offline/ref=A6D9572AC01EDC82631AC7EB4D5F7968D49FB2ED35943CA12B1CD72BFCD894EC0153A56AE5DCCD2916E8EFD29471L6G" w:history="1">
              <w:r w:rsidRPr="002F2D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МКБ-10</w:t>
              </w:r>
            </w:hyperlink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5" w:tooltip="consultantplus://offline/ref=A6D9572AC01EDC82631AD0FF5C332663DA97EDE93D933EF07441D17CA38892B95313FB33A79DDE2914F6E8D0951DE524C73B793D79D82D780AFDD44D75L4G" w:history="1">
              <w:r w:rsidRPr="002F2D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165" w:type="dxa"/>
            <w:hideMark/>
          </w:tcPr>
          <w:p w:rsidR="002F2DF6" w:rsidRPr="002F2DF6" w:rsidRDefault="002F2DF6" w:rsidP="002F2D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</w:t>
            </w:r>
          </w:p>
        </w:tc>
        <w:tc>
          <w:tcPr>
            <w:tcW w:w="992" w:type="dxa"/>
            <w:hideMark/>
          </w:tcPr>
          <w:p w:rsidR="002F2DF6" w:rsidRPr="002F2DF6" w:rsidRDefault="002F2DF6" w:rsidP="002F2D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</w:t>
            </w:r>
          </w:p>
        </w:tc>
        <w:tc>
          <w:tcPr>
            <w:tcW w:w="1814" w:type="dxa"/>
            <w:hideMark/>
          </w:tcPr>
          <w:p w:rsidR="002F2DF6" w:rsidRPr="002F2DF6" w:rsidRDefault="002F2DF6" w:rsidP="004C7ACB">
            <w:pPr>
              <w:widowControl w:val="0"/>
              <w:ind w:left="-108" w:right="-14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прироста/</w:t>
            </w:r>
          </w:p>
          <w:p w:rsidR="002F2DF6" w:rsidRPr="002F2DF6" w:rsidRDefault="002F2DF6" w:rsidP="002F2DF6">
            <w:pPr>
              <w:widowControl w:val="0"/>
              <w:ind w:left="-108" w:right="-14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2021 к 2020, %</w:t>
            </w:r>
          </w:p>
        </w:tc>
      </w:tr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1094,1</w:t>
            </w:r>
          </w:p>
        </w:tc>
        <w:tc>
          <w:tcPr>
            <w:tcW w:w="992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1464,1</w:t>
            </w:r>
          </w:p>
        </w:tc>
        <w:tc>
          <w:tcPr>
            <w:tcW w:w="1814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165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92" w:type="dxa"/>
            <w:hideMark/>
          </w:tcPr>
          <w:p w:rsidR="002F2DF6" w:rsidRPr="002F2DF6" w:rsidRDefault="002F2DF6" w:rsidP="002F2D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</w:t>
            </w:r>
          </w:p>
        </w:tc>
        <w:tc>
          <w:tcPr>
            <w:tcW w:w="1814" w:type="dxa"/>
            <w:hideMark/>
          </w:tcPr>
          <w:p w:rsidR="002F2DF6" w:rsidRPr="002F2DF6" w:rsidRDefault="002F2DF6" w:rsidP="002F2D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1165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814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165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992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814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165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992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814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-2,9</w:t>
            </w:r>
          </w:p>
        </w:tc>
      </w:tr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причины</w:t>
            </w:r>
          </w:p>
        </w:tc>
        <w:tc>
          <w:tcPr>
            <w:tcW w:w="1165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992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1814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</w:tbl>
    <w:p w:rsidR="002F2DF6" w:rsidRPr="002F2DF6" w:rsidRDefault="002F2DF6" w:rsidP="002F2DF6">
      <w:pPr>
        <w:spacing w:before="240"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2F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 2021 году первичная заболеваемость взрослого населения на 1000 человек увеличилась на 8%. Первичная заболеваемость населения увеличилась по болезням органов пищеварения в 2 раза, по внешним причинам на 65%. В то же время, по основным заболеваниям уровень первичной заболеваемости снизился. По новообразованиям снижение на 38,3%, по болезням системы кровообращения на 24,3%, по болезням органов дыхания на 31,3%. </w:t>
      </w:r>
    </w:p>
    <w:p w:rsidR="002F2DF6" w:rsidRPr="002F2DF6" w:rsidRDefault="002F2DF6" w:rsidP="002F2DF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</w:t>
      </w:r>
      <w:r w:rsidRPr="002F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заболеваемость взрослого (18 лет и старше) населения на 1000 человек соответствующего возраста</w:t>
      </w:r>
    </w:p>
    <w:p w:rsidR="002F2DF6" w:rsidRPr="002F2DF6" w:rsidRDefault="002F2DF6" w:rsidP="002F2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F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заболеваний</w:t>
      </w:r>
    </w:p>
    <w:tbl>
      <w:tblPr>
        <w:tblStyle w:val="a6"/>
        <w:tblW w:w="0" w:type="auto"/>
        <w:tblLayout w:type="fixed"/>
        <w:tblLook w:val="04A0"/>
      </w:tblPr>
      <w:tblGrid>
        <w:gridCol w:w="5493"/>
        <w:gridCol w:w="1165"/>
        <w:gridCol w:w="992"/>
        <w:gridCol w:w="1814"/>
      </w:tblGrid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болезней </w:t>
            </w:r>
            <w:hyperlink r:id="rId26" w:tooltip="consultantplus://offline/ref=A6D9572AC01EDC82631AC7EB4D5F7968D49FB2ED35943CA12B1CD72BFCD894EC0153A56AE5DCCD2916E8EFD29471L6G" w:history="1">
              <w:r w:rsidRPr="002F2D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МКБ-10</w:t>
              </w:r>
            </w:hyperlink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tooltip="consultantplus://offline/ref=A6D9572AC01EDC82631AD0FF5C332663DA97EDE93D933EF07441D17CA38892B95313FB33A79DDE2914F6E8D0951DE524C73B793D79D82D780AFDD44D75L4G" w:history="1">
              <w:r w:rsidRPr="002F2D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165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</w:t>
            </w:r>
          </w:p>
        </w:tc>
        <w:tc>
          <w:tcPr>
            <w:tcW w:w="992" w:type="dxa"/>
            <w:hideMark/>
          </w:tcPr>
          <w:p w:rsidR="002F2DF6" w:rsidRPr="002F2DF6" w:rsidRDefault="002F2DF6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</w:t>
            </w:r>
          </w:p>
        </w:tc>
        <w:tc>
          <w:tcPr>
            <w:tcW w:w="1814" w:type="dxa"/>
            <w:hideMark/>
          </w:tcPr>
          <w:p w:rsidR="002F2DF6" w:rsidRPr="002F2DF6" w:rsidRDefault="002F2DF6" w:rsidP="004C7ACB">
            <w:pPr>
              <w:widowControl w:val="0"/>
              <w:ind w:left="-108" w:right="-14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прироста/</w:t>
            </w:r>
          </w:p>
          <w:p w:rsidR="002F2DF6" w:rsidRPr="002F2DF6" w:rsidRDefault="002F2DF6" w:rsidP="004C7ACB">
            <w:pPr>
              <w:widowControl w:val="0"/>
              <w:ind w:left="-108" w:right="-14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2021 к 2020, %</w:t>
            </w:r>
          </w:p>
        </w:tc>
      </w:tr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734,85</w:t>
            </w:r>
          </w:p>
        </w:tc>
        <w:tc>
          <w:tcPr>
            <w:tcW w:w="992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814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165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69,08</w:t>
            </w:r>
          </w:p>
        </w:tc>
        <w:tc>
          <w:tcPr>
            <w:tcW w:w="992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814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-24,3</w:t>
            </w:r>
          </w:p>
        </w:tc>
      </w:tr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1165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992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1814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-38,3</w:t>
            </w:r>
          </w:p>
        </w:tc>
      </w:tr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165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992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175,49</w:t>
            </w:r>
          </w:p>
        </w:tc>
        <w:tc>
          <w:tcPr>
            <w:tcW w:w="1814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-31,3</w:t>
            </w:r>
          </w:p>
        </w:tc>
      </w:tr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165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992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25,44</w:t>
            </w:r>
          </w:p>
        </w:tc>
        <w:tc>
          <w:tcPr>
            <w:tcW w:w="1814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2F2DF6" w:rsidRPr="002F2DF6" w:rsidTr="004C7ACB">
        <w:tc>
          <w:tcPr>
            <w:tcW w:w="5493" w:type="dxa"/>
            <w:hideMark/>
          </w:tcPr>
          <w:p w:rsidR="002F2DF6" w:rsidRPr="002F2DF6" w:rsidRDefault="002F2DF6" w:rsidP="004C7AC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причины</w:t>
            </w:r>
          </w:p>
        </w:tc>
        <w:tc>
          <w:tcPr>
            <w:tcW w:w="1165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146,28</w:t>
            </w:r>
          </w:p>
        </w:tc>
        <w:tc>
          <w:tcPr>
            <w:tcW w:w="992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241,79</w:t>
            </w:r>
          </w:p>
        </w:tc>
        <w:tc>
          <w:tcPr>
            <w:tcW w:w="1814" w:type="dxa"/>
            <w:hideMark/>
          </w:tcPr>
          <w:p w:rsidR="002F2DF6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</w:tbl>
    <w:p w:rsidR="004C7ACB" w:rsidRPr="004C7ACB" w:rsidRDefault="004C7ACB" w:rsidP="004C7AC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запущенности злокачественных новообразований ниже, чем в среднем по области. По итогам 2021 года показатель снизился до 29,82%.</w:t>
      </w:r>
    </w:p>
    <w:p w:rsidR="004C7ACB" w:rsidRPr="002F2DF6" w:rsidRDefault="004C7ACB" w:rsidP="004C7AC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запущенности злокачественных заболеваний </w:t>
      </w:r>
    </w:p>
    <w:p w:rsidR="004C7ACB" w:rsidRPr="002F2DF6" w:rsidRDefault="004C7ACB" w:rsidP="004C7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</w:t>
      </w:r>
    </w:p>
    <w:tbl>
      <w:tblPr>
        <w:tblStyle w:val="a6"/>
        <w:tblW w:w="9464" w:type="dxa"/>
        <w:tblLayout w:type="fixed"/>
        <w:tblLook w:val="04A0"/>
      </w:tblPr>
      <w:tblGrid>
        <w:gridCol w:w="5493"/>
        <w:gridCol w:w="852"/>
        <w:gridCol w:w="851"/>
        <w:gridCol w:w="709"/>
        <w:gridCol w:w="850"/>
        <w:gridCol w:w="709"/>
      </w:tblGrid>
      <w:tr w:rsidR="004C7ACB" w:rsidRPr="002F2DF6" w:rsidTr="004C7ACB">
        <w:tc>
          <w:tcPr>
            <w:tcW w:w="5493" w:type="dxa"/>
            <w:hideMark/>
          </w:tcPr>
          <w:p w:rsidR="004C7ACB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4C7ACB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hideMark/>
          </w:tcPr>
          <w:p w:rsidR="004C7ACB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hideMark/>
          </w:tcPr>
          <w:p w:rsidR="004C7ACB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4C7ACB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</w:t>
            </w:r>
          </w:p>
        </w:tc>
        <w:tc>
          <w:tcPr>
            <w:tcW w:w="709" w:type="dxa"/>
            <w:hideMark/>
          </w:tcPr>
          <w:p w:rsidR="004C7ACB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C7ACB" w:rsidRPr="002F2DF6" w:rsidTr="004C7ACB">
        <w:tc>
          <w:tcPr>
            <w:tcW w:w="5493" w:type="dxa"/>
            <w:hideMark/>
          </w:tcPr>
          <w:p w:rsidR="004C7ACB" w:rsidRPr="002F2DF6" w:rsidRDefault="004C7ACB" w:rsidP="004C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запущенности злокачественных заболеваний (3 стадия визуальных локализаций+4 </w:t>
            </w:r>
            <w:proofErr w:type="spellStart"/>
            <w:r w:rsidRPr="004C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стадия+выявленные</w:t>
            </w:r>
            <w:proofErr w:type="spellEnd"/>
            <w:r w:rsidRPr="004C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посмертно)</w:t>
            </w:r>
          </w:p>
        </w:tc>
        <w:tc>
          <w:tcPr>
            <w:tcW w:w="852" w:type="dxa"/>
          </w:tcPr>
          <w:p w:rsidR="004C7ACB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851" w:type="dxa"/>
            <w:hideMark/>
          </w:tcPr>
          <w:p w:rsidR="004C7ACB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709" w:type="dxa"/>
            <w:hideMark/>
          </w:tcPr>
          <w:p w:rsidR="004C7ACB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</w:tcPr>
          <w:p w:rsidR="004C7ACB" w:rsidRPr="002F2DF6" w:rsidRDefault="004C7ACB" w:rsidP="004C7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32,76</w:t>
            </w:r>
          </w:p>
        </w:tc>
        <w:tc>
          <w:tcPr>
            <w:tcW w:w="709" w:type="dxa"/>
            <w:hideMark/>
          </w:tcPr>
          <w:p w:rsidR="004C7ACB" w:rsidRPr="002F2DF6" w:rsidRDefault="004C7ACB" w:rsidP="004C7ACB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29,82</w:t>
            </w:r>
          </w:p>
        </w:tc>
      </w:tr>
    </w:tbl>
    <w:p w:rsidR="0041387A" w:rsidRPr="0041387A" w:rsidRDefault="0041387A" w:rsidP="004138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Распространенность факторов риска развития неинфекционных заболеваний</w:t>
      </w:r>
    </w:p>
    <w:p w:rsidR="0041387A" w:rsidRPr="0041387A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 высокой частоты развития хронических неинфекционных заболеваний (далее - ХНИЗ) является большая распространенность предотвратимых факторов риска, связанных с нездоровым образом жизни (употреблением табака, нерациональным питанием, недостаточной физической активностью, злоупотреблением алкоголем).</w:t>
      </w:r>
    </w:p>
    <w:p w:rsidR="002E2BC3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структуре факторов риска возникновения ХНИЗ у населения, выявленных в ходе диспансеризации определенных групп взрослого населения</w:t>
      </w:r>
      <w:r w:rsidR="0008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08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лидирующие позиции занимают поведенческие факторы риска: </w:t>
      </w:r>
      <w:r w:rsidR="0008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 «повышенный уровень холестерина» - 34%,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 нерационального питания </w:t>
      </w:r>
      <w:r w:rsidR="0008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низкая физическая активность –</w:t>
      </w:r>
      <w:r w:rsidR="0008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 w:rsidR="00E751D0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Повышенный уровень глюкозы в крови составил </w:t>
      </w:r>
      <w:r w:rsidR="00E7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751D0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E7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следствие, отмечен фактор риска «избыточная масса тела и ожирение»</w:t>
      </w:r>
      <w:r w:rsidR="0008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7,2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proofErr w:type="gramEnd"/>
    </w:p>
    <w:p w:rsidR="002E2BC3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в сочетании с другими факторами риска (</w:t>
      </w:r>
      <w:proofErr w:type="spell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сахарный диабет и артериальная гипертония) ведет к возникновению сердечно</w:t>
      </w:r>
      <w:r w:rsidR="0008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сосудистых заболеваний, многократно усиливая риск их развития. В профиле факторов возникновения риска хронических неинфекционных заболеваний курение</w:t>
      </w:r>
      <w:r w:rsidR="0008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08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</w:t>
      </w:r>
      <w:r w:rsidR="0008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2E2BC3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Пагубное потребление алкоголя </w:t>
      </w:r>
      <w:r w:rsidR="0008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выявлено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4C0A" w:rsidRDefault="0041387A" w:rsidP="00874C0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4C7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Распространенность факторов риска развития неинфекционных заболеваний по итогам диспансеризации в 2018 году</w:t>
      </w:r>
    </w:p>
    <w:p w:rsidR="00874C0A" w:rsidRPr="0041387A" w:rsidRDefault="00874C0A" w:rsidP="00874C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процент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1134"/>
        <w:gridCol w:w="992"/>
        <w:gridCol w:w="992"/>
        <w:gridCol w:w="709"/>
        <w:gridCol w:w="1134"/>
        <w:gridCol w:w="1134"/>
        <w:gridCol w:w="996"/>
        <w:gridCol w:w="812"/>
      </w:tblGrid>
      <w:tr w:rsidR="0054047E" w:rsidRPr="0041387A" w:rsidTr="0054047E">
        <w:tc>
          <w:tcPr>
            <w:tcW w:w="1668" w:type="dxa"/>
            <w:hideMark/>
          </w:tcPr>
          <w:p w:rsidR="0041387A" w:rsidRPr="0041387A" w:rsidRDefault="0041387A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1134" w:type="dxa"/>
            <w:hideMark/>
          </w:tcPr>
          <w:p w:rsidR="0054047E" w:rsidRDefault="0054047E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751D0"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</w:t>
            </w:r>
          </w:p>
          <w:p w:rsidR="0041387A" w:rsidRPr="0054047E" w:rsidRDefault="00E751D0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холестерина</w:t>
            </w:r>
          </w:p>
        </w:tc>
        <w:tc>
          <w:tcPr>
            <w:tcW w:w="992" w:type="dxa"/>
            <w:hideMark/>
          </w:tcPr>
          <w:p w:rsidR="0054047E" w:rsidRDefault="0054047E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41387A"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ипергли</w:t>
            </w:r>
            <w:proofErr w:type="spellEnd"/>
          </w:p>
          <w:p w:rsidR="0041387A" w:rsidRPr="0054047E" w:rsidRDefault="0041387A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кемия</w:t>
            </w:r>
            <w:proofErr w:type="spellEnd"/>
          </w:p>
        </w:tc>
        <w:tc>
          <w:tcPr>
            <w:tcW w:w="992" w:type="dxa"/>
            <w:hideMark/>
          </w:tcPr>
          <w:p w:rsidR="0054047E" w:rsidRDefault="0054047E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41387A"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збыточ</w:t>
            </w:r>
            <w:proofErr w:type="spellEnd"/>
          </w:p>
          <w:p w:rsidR="0041387A" w:rsidRPr="0054047E" w:rsidRDefault="0041387A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масса тела</w:t>
            </w:r>
          </w:p>
        </w:tc>
        <w:tc>
          <w:tcPr>
            <w:tcW w:w="709" w:type="dxa"/>
            <w:hideMark/>
          </w:tcPr>
          <w:p w:rsidR="0054047E" w:rsidRDefault="0054047E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1387A"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</w:t>
            </w:r>
          </w:p>
          <w:p w:rsidR="0041387A" w:rsidRPr="0054047E" w:rsidRDefault="0041387A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  <w:hideMark/>
          </w:tcPr>
          <w:p w:rsidR="0054047E" w:rsidRDefault="0054047E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41387A"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лоупотре</w:t>
            </w:r>
            <w:proofErr w:type="spellEnd"/>
          </w:p>
          <w:p w:rsidR="0041387A" w:rsidRPr="0054047E" w:rsidRDefault="0041387A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бление</w:t>
            </w:r>
            <w:proofErr w:type="spellEnd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алкоголем</w:t>
            </w:r>
          </w:p>
        </w:tc>
        <w:tc>
          <w:tcPr>
            <w:tcW w:w="1134" w:type="dxa"/>
            <w:hideMark/>
          </w:tcPr>
          <w:p w:rsidR="0054047E" w:rsidRDefault="0054047E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41387A"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изкая </w:t>
            </w:r>
            <w:proofErr w:type="spellStart"/>
            <w:r w:rsidR="0041387A"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54047E" w:rsidRDefault="0041387A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</w:t>
            </w:r>
            <w:proofErr w:type="spellEnd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активно</w:t>
            </w:r>
          </w:p>
          <w:p w:rsidR="0041387A" w:rsidRPr="0054047E" w:rsidRDefault="0041387A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</w:p>
        </w:tc>
        <w:tc>
          <w:tcPr>
            <w:tcW w:w="996" w:type="dxa"/>
            <w:hideMark/>
          </w:tcPr>
          <w:p w:rsidR="0054047E" w:rsidRDefault="0054047E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41387A"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ерацио</w:t>
            </w:r>
            <w:proofErr w:type="spellEnd"/>
          </w:p>
          <w:p w:rsidR="0041387A" w:rsidRPr="0054047E" w:rsidRDefault="0041387A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</w:t>
            </w:r>
            <w:proofErr w:type="spellEnd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812" w:type="dxa"/>
            <w:hideMark/>
          </w:tcPr>
          <w:p w:rsidR="0054047E" w:rsidRDefault="0054047E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751D0"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жире</w:t>
            </w:r>
            <w:proofErr w:type="spellEnd"/>
          </w:p>
          <w:p w:rsidR="0041387A" w:rsidRPr="0054047E" w:rsidRDefault="00E751D0" w:rsidP="0054047E">
            <w:pPr>
              <w:widowControl w:val="0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54047E" w:rsidRPr="0041387A" w:rsidTr="0054047E">
        <w:tc>
          <w:tcPr>
            <w:tcW w:w="1668" w:type="dxa"/>
            <w:hideMark/>
          </w:tcPr>
          <w:p w:rsidR="0041387A" w:rsidRPr="0054047E" w:rsidRDefault="0041387A" w:rsidP="0041387A">
            <w:pPr>
              <w:widowControl w:val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 ГО</w:t>
            </w:r>
          </w:p>
        </w:tc>
        <w:tc>
          <w:tcPr>
            <w:tcW w:w="1134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hideMark/>
          </w:tcPr>
          <w:p w:rsidR="0041387A" w:rsidRPr="00E751D0" w:rsidRDefault="00E751D0" w:rsidP="0041387A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2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047E" w:rsidRPr="0041387A" w:rsidTr="0054047E">
        <w:tc>
          <w:tcPr>
            <w:tcW w:w="1668" w:type="dxa"/>
            <w:hideMark/>
          </w:tcPr>
          <w:p w:rsidR="00E751D0" w:rsidRPr="0041387A" w:rsidRDefault="00E751D0" w:rsidP="0041387A">
            <w:pPr>
              <w:widowControl w:val="0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E751D0" w:rsidRPr="00E751D0" w:rsidRDefault="00E751D0" w:rsidP="0041387A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47E" w:rsidRPr="0041387A" w:rsidTr="0054047E">
        <w:tc>
          <w:tcPr>
            <w:tcW w:w="1668" w:type="dxa"/>
            <w:hideMark/>
          </w:tcPr>
          <w:p w:rsidR="00E751D0" w:rsidRPr="0041387A" w:rsidRDefault="00E751D0" w:rsidP="0041387A">
            <w:pPr>
              <w:widowControl w:val="0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hideMark/>
          </w:tcPr>
          <w:p w:rsidR="00E751D0" w:rsidRPr="00E751D0" w:rsidRDefault="00E751D0" w:rsidP="0041387A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54047E" w:rsidRPr="0041387A" w:rsidTr="0054047E">
        <w:tc>
          <w:tcPr>
            <w:tcW w:w="1668" w:type="dxa"/>
            <w:hideMark/>
          </w:tcPr>
          <w:p w:rsidR="00E751D0" w:rsidRPr="0041387A" w:rsidRDefault="00E751D0" w:rsidP="0041387A">
            <w:pPr>
              <w:widowControl w:val="0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E751D0" w:rsidRPr="00E751D0" w:rsidRDefault="00E751D0" w:rsidP="0041387A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4047E" w:rsidRPr="0041387A" w:rsidTr="0054047E">
        <w:tc>
          <w:tcPr>
            <w:tcW w:w="1668" w:type="dxa"/>
            <w:hideMark/>
          </w:tcPr>
          <w:p w:rsidR="0041387A" w:rsidRPr="0041387A" w:rsidRDefault="0041387A" w:rsidP="0041387A">
            <w:pPr>
              <w:widowControl w:val="0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134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92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hideMark/>
          </w:tcPr>
          <w:p w:rsidR="0041387A" w:rsidRPr="00E751D0" w:rsidRDefault="00E751D0" w:rsidP="0041387A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96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812" w:type="dxa"/>
            <w:hideMark/>
          </w:tcPr>
          <w:p w:rsidR="0041387A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54047E" w:rsidRPr="0041387A" w:rsidTr="0054047E">
        <w:tc>
          <w:tcPr>
            <w:tcW w:w="1668" w:type="dxa"/>
            <w:hideMark/>
          </w:tcPr>
          <w:p w:rsidR="00E751D0" w:rsidRPr="0041387A" w:rsidRDefault="00E751D0" w:rsidP="00621108">
            <w:pPr>
              <w:widowControl w:val="0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E751D0" w:rsidRPr="00E751D0" w:rsidRDefault="00E751D0" w:rsidP="0041387A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47E" w:rsidRPr="0041387A" w:rsidTr="0054047E">
        <w:tc>
          <w:tcPr>
            <w:tcW w:w="1668" w:type="dxa"/>
            <w:hideMark/>
          </w:tcPr>
          <w:p w:rsidR="00E751D0" w:rsidRPr="0041387A" w:rsidRDefault="00E751D0" w:rsidP="00621108">
            <w:pPr>
              <w:widowControl w:val="0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hideMark/>
          </w:tcPr>
          <w:p w:rsidR="00E751D0" w:rsidRPr="00E751D0" w:rsidRDefault="00E751D0" w:rsidP="0041387A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1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54047E" w:rsidRPr="0041387A" w:rsidTr="0054047E">
        <w:tc>
          <w:tcPr>
            <w:tcW w:w="1668" w:type="dxa"/>
            <w:hideMark/>
          </w:tcPr>
          <w:p w:rsidR="00E751D0" w:rsidRPr="0041387A" w:rsidRDefault="00E751D0" w:rsidP="00621108">
            <w:pPr>
              <w:widowControl w:val="0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9" w:type="dxa"/>
            <w:hideMark/>
          </w:tcPr>
          <w:p w:rsidR="00E751D0" w:rsidRPr="00E751D0" w:rsidRDefault="00E751D0" w:rsidP="0041387A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6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12" w:type="dxa"/>
            <w:hideMark/>
          </w:tcPr>
          <w:p w:rsidR="00E751D0" w:rsidRPr="00E751D0" w:rsidRDefault="00E751D0" w:rsidP="004138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</w:tbl>
    <w:p w:rsidR="0054047E" w:rsidRPr="0054047E" w:rsidRDefault="0054047E" w:rsidP="0054047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факторов риска возникновения хронических неинфекционных заболеваний, выявленных в ходе диспансеризации определенных гру</w:t>
      </w:r>
      <w:proofErr w:type="gramStart"/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взр</w:t>
      </w:r>
      <w:proofErr w:type="gramEnd"/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ослого населения в 2021 году, распространенность факторов риска развития хронических неинфекционных заболеваний «повышенный уровень холестерина», «повышенный уровень глюкозы», «нерациональное питание» у женщин в разы превышает показатели по Челябинской области. В то же время</w:t>
      </w:r>
      <w:r w:rsidRPr="005F5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«избыточная масса тела»,</w:t>
      </w:r>
      <w:r w:rsidRPr="005F5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«ожирение», «низкая физическая активность» значительно меньше областных показателей.</w:t>
      </w:r>
    </w:p>
    <w:p w:rsidR="0054047E" w:rsidRPr="0054047E" w:rsidRDefault="0054047E" w:rsidP="00540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мужчин показатель фактора риска «повышенный уровень холестерина» составил 12%, в Челябинской области - 10,2%. Другие факторы риска («нерациональное питание», «избыточная масса тела», «ожирение», «низкая физическая активность») значительно ниже уровня показателя по Челябинской области.</w:t>
      </w:r>
    </w:p>
    <w:p w:rsidR="0054047E" w:rsidRPr="0054047E" w:rsidRDefault="0054047E" w:rsidP="00540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профиле факторов возникновения риска хронических неинфекционных заболеваний курение составило 9% у мужчин и 8% у женщин. У женщин фактор риска «курение» 2 раза выше областного уровня. </w:t>
      </w:r>
    </w:p>
    <w:p w:rsidR="0054047E" w:rsidRPr="0054047E" w:rsidRDefault="0054047E" w:rsidP="00540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Пагубное потребление алкоголя при диспансеризации не отмечено ни у мужчин, ни у женщин.</w:t>
      </w:r>
    </w:p>
    <w:p w:rsidR="0041387A" w:rsidRPr="0041387A" w:rsidRDefault="0041387A" w:rsidP="004138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Общая характеристика системы управления здравоохранением </w:t>
      </w:r>
    </w:p>
    <w:p w:rsidR="0041387A" w:rsidRPr="0041387A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 здравоохранения в Чебаркульском городском округе курирует заместитель</w:t>
      </w:r>
      <w:r w:rsidR="0077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Чебаркульского городского округа по социальным вопросам. </w:t>
      </w:r>
    </w:p>
    <w:p w:rsidR="0041387A" w:rsidRPr="0041387A" w:rsidRDefault="0041387A" w:rsidP="0041387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медицинское учреждение</w:t>
      </w:r>
      <w:r w:rsidR="0077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государственное бюджетное учреждение здравоохранения «Областная больница 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Чебаркуль» оказывает первичную медицинскую помощь населению города Чебаркуля и Чебаркульского района.</w:t>
      </w:r>
      <w:r w:rsidR="0077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ГБУЗ «Областная больница г.</w:t>
      </w:r>
      <w:r w:rsidR="0077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Чебаркуль» входят поликлинические подразделения (взрослая и детская поликлиники, ФАП в </w:t>
      </w:r>
      <w:proofErr w:type="spell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исяш</w:t>
      </w:r>
      <w:proofErr w:type="spell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ФАП на разъезде Кисегач, отделение профилактических осмотров, здравпункт, центр здоровья, женская консультация, стоматология),</w:t>
      </w:r>
      <w:r w:rsidR="0077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стационарные подразделения (хирургическое, гнойное хирургическое, кардиологическое, терапевтическое, </w:t>
      </w:r>
      <w:proofErr w:type="spell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травмотологическое</w:t>
      </w:r>
      <w:proofErr w:type="spell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гинекологическое, родильное, педиатрическое, неврологическое, инфекционное и приемное отделения, отделение анестезии и реанимации, операционный блок, круглосуточный пост по оказанию экстренной медицинской помощи, пищеблок), </w:t>
      </w:r>
      <w:proofErr w:type="spell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параклинические</w:t>
      </w:r>
      <w:proofErr w:type="spell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 (клинико-диагностическая и бактериологическая лаборатория, рентгенологическое, диагностическое и физиотерапевтическое отделения), вспомогательные подразделения (отделение скорой медицинской помощи, отделение </w:t>
      </w:r>
      <w:proofErr w:type="spell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трансфузионной</w:t>
      </w:r>
      <w:proofErr w:type="spell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терапии, больничная аптека готовых </w:t>
      </w:r>
      <w:proofErr w:type="spell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лекарственнх</w:t>
      </w:r>
      <w:proofErr w:type="spell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форм). Кроме того, в состав ГБУЗ «Областная больница г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ебаркуль» входят 5 сельских врачебных амбулаторий, 34 сельских и 1 мобильный (передвижной) фельдшерско-акушерских пункта, 5 сельских отделений врача общей практики, 5 отделений сестринского ухода, расположенные на территории муниципального образования «Чебаркульский муниципальный район».</w:t>
      </w:r>
    </w:p>
    <w:p w:rsidR="0041387A" w:rsidRPr="0041387A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ГБУЗ «Областная больница г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ебаркуль» создан</w:t>
      </w:r>
      <w:r w:rsid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здоровья, обслуживающий население территорий Чебаркульского и </w:t>
      </w:r>
      <w:proofErr w:type="spell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Миасского</w:t>
      </w:r>
      <w:proofErr w:type="spell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 округов, Чебаркульского и Уйского муниципальных районов.</w:t>
      </w:r>
      <w:r w:rsid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здоровья на текущий момент организована школа основ здорового образа жизни, отказа от курения, для людей с избыточной массой тела, здорового и рационального питания, профилактики гиподинамии, профилактики легочных заболеваний и артериальной гипертонии, профилактики метаболического синдрома, профилактики заболеваний суставов, психического здоровья.</w:t>
      </w:r>
      <w:r w:rsidR="0077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коррекции факторов риска для посетителей центра здоровья наряду с работой школы здоровья проводятся индивидуальные беседы с использованием средств наглядной агитации и раздачей методической литературы, занятия с медицинским психологом.</w:t>
      </w:r>
    </w:p>
    <w:p w:rsidR="0041387A" w:rsidRPr="0041387A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Также, услуги первичной</w:t>
      </w:r>
      <w:r w:rsidR="0077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медико-санитарной</w:t>
      </w:r>
      <w:r w:rsidR="0077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77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населению предоставляются консультационно-диагностическим отделением № 1 и стационарным отделением № 1 структурного подразделения в г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ебаркуле ГБУЗ «Челябинский областной клинический кожно-венерологический диспансер».</w:t>
      </w:r>
    </w:p>
    <w:p w:rsidR="0041387A" w:rsidRPr="0041387A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Лечебно-диагностическая (амбулаторная) и консультативная помощь, предоставляются населению ООО «Медико-профилактический центр».</w:t>
      </w:r>
      <w:r w:rsidRPr="00413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1387A" w:rsidRPr="0041387A" w:rsidRDefault="0041387A" w:rsidP="0041387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ОМС на территории городского округа</w:t>
      </w:r>
      <w:hyperlink r:id="rId28" w:tooltip="http://foms74.ru/Uploaded/files/РЕЕСТР_МО_20190704.xlsx" w:history="1">
        <w:r w:rsidRPr="009153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осуществляют деятельность </w:t>
        </w:r>
      </w:hyperlink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организации: ГБУЗ «Областная больница г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ебаркуль», ООО «Курорт «</w:t>
      </w:r>
      <w:proofErr w:type="spell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Кисегач</w:t>
      </w:r>
      <w:proofErr w:type="spell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</w:t>
      </w:r>
      <w:proofErr w:type="spell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Стоматологическая клиника «Жемчужина», ООО «Град».</w:t>
      </w:r>
    </w:p>
    <w:p w:rsidR="0041387A" w:rsidRPr="0041387A" w:rsidRDefault="0041387A" w:rsidP="0041387A">
      <w:pPr>
        <w:widowControl w:val="0"/>
        <w:spacing w:before="2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Межведомственная работа по укреплению общественного здоровья населения </w:t>
      </w:r>
    </w:p>
    <w:p w:rsidR="0062110A" w:rsidRPr="005F52DF" w:rsidRDefault="0041387A" w:rsidP="0062110A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эффективного </w:t>
      </w:r>
      <w:proofErr w:type="spell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межсекторального</w:t>
      </w:r>
      <w:proofErr w:type="spell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вопросах формирования здорового образа жизни населения в Чебаркульском городском округе организована работа межведомственного Координационного совета, созданного </w:t>
      </w:r>
      <w:hyperlink r:id="rId29" w:tooltip="consultantplus://offline/ref=EB67001689ED11588EF99C6431B6C7E7424FA2CFFA1BB7A475AD57CA97166963E5658B10E97165DF75623E050F8D7F1C29xDREI" w:history="1">
        <w:r w:rsidRPr="009153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Чебаркульского городского округа </w:t>
      </w:r>
      <w:r w:rsidR="0054047E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26.05.2016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456</w:t>
      </w:r>
      <w:r w:rsid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изменений от 10.03.2022 № 132)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110A" w:rsidRPr="006211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Цель создания</w:t>
      </w:r>
      <w:r w:rsidR="00777A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является</w:t>
      </w:r>
      <w:r w:rsidR="0062110A" w:rsidRPr="006211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обеспечение эффективного межведомственного взаимодействия в вопросах формирования здорового образа жизни населения, организаци</w:t>
      </w:r>
      <w:r w:rsidR="00777A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я</w:t>
      </w:r>
      <w:r w:rsidR="0062110A" w:rsidRPr="006211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работы по повышению санитарно-гигиенической культуры населения, улучшени</w:t>
      </w:r>
      <w:r w:rsidR="00777A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е</w:t>
      </w:r>
      <w:r w:rsidR="0062110A" w:rsidRPr="006211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демографических показателей.</w:t>
      </w:r>
      <w:r w:rsidR="0062110A" w:rsidRPr="005F52D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межведомственного</w:t>
      </w:r>
      <w:r w:rsid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Координационного совета является заместитель главы городского округа по социальным вопросам.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межведомственного</w:t>
      </w:r>
      <w:r w:rsid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Координационного совета входят:</w:t>
      </w:r>
    </w:p>
    <w:p w:rsidR="0041387A" w:rsidRPr="0041387A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совета, главный врач ГБУЗ «Областная больница 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Чебаркуль» (по согласованию);</w:t>
      </w:r>
    </w:p>
    <w:p w:rsidR="0041387A" w:rsidRPr="0041387A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совета, заместитель главного врача по поликлинической работе ГБУЗ «Областная больница 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Чебаркуль» (по согласованию);</w:t>
      </w:r>
    </w:p>
    <w:p w:rsidR="0041387A" w:rsidRPr="0041387A" w:rsidRDefault="0041387A" w:rsidP="00413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Совета: </w:t>
      </w:r>
    </w:p>
    <w:p w:rsidR="0041387A" w:rsidRPr="0041387A" w:rsidRDefault="0054047E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социальной защиты населения, Управления по физической культуре и спорту и Управления культуры администрации Чебаркульского городского округа;</w:t>
      </w:r>
    </w:p>
    <w:p w:rsidR="0041387A" w:rsidRPr="0041387A" w:rsidRDefault="0054047E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 областных учреждений здравоохранения 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№ 1 ГБУЗ «Челябинский областной клинический кожно-венерологический диспансер» 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«Челябинский областной клинический противотуберкулезный диспансер» (по согласованию);</w:t>
      </w:r>
    </w:p>
    <w:p w:rsidR="0041387A" w:rsidRPr="0041387A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начальника ТО </w:t>
      </w:r>
      <w:proofErr w:type="spell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Миассе, городе Карабаше, городе Чебаркуле, Чебаркульском и Уйском районах (по согласованию); </w:t>
      </w:r>
    </w:p>
    <w:p w:rsidR="0041387A" w:rsidRPr="0041387A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  <w:r w:rsid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психиатр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-нарколог,</w:t>
      </w:r>
      <w:r w:rsid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психиатр и заведующий детской поликлиникой ГБУЗ «Областная больница г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ебаркуль» (по согласованию);</w:t>
      </w:r>
    </w:p>
    <w:p w:rsid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межведомственного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Координационного совета по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формированию здорового образа жизни рассматриваются вопросы по повышению санитарно-гигиенической культуры населения, формированию здорового образа жизни, снижению факторов риска, улучшению демографических показателей и укреплению здоровья жителей города.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мотивирования граждан к ведению здорового образа жизни и участию в профилактических мероприятиях, особенно среди подрастающего поколения, внедрения системы медицинского обслуживания здоровых и практически здоровых граждан, проводятся информационно-образовательные мероприятия.</w:t>
      </w:r>
    </w:p>
    <w:p w:rsidR="00383585" w:rsidRDefault="00383585" w:rsidP="0087367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Министерства здравоохранения Челябинской области от 30.12.2020 № 2455 </w:t>
      </w:r>
      <w:r w:rsidR="004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плана областных информационно-образовательных акций по профилактике заболеваний и формированию здорового образа жизни на</w:t>
      </w:r>
      <w:r w:rsidR="00621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год» проведены акции:</w:t>
      </w:r>
    </w:p>
    <w:tbl>
      <w:tblPr>
        <w:tblStyle w:val="a6"/>
        <w:tblW w:w="0" w:type="auto"/>
        <w:tblLayout w:type="fixed"/>
        <w:tblLook w:val="04A0"/>
      </w:tblPr>
      <w:tblGrid>
        <w:gridCol w:w="8075"/>
        <w:gridCol w:w="1270"/>
      </w:tblGrid>
      <w:tr w:rsidR="00406552" w:rsidTr="00873673">
        <w:tc>
          <w:tcPr>
            <w:tcW w:w="8075" w:type="dxa"/>
          </w:tcPr>
          <w:p w:rsidR="00406552" w:rsidRDefault="00406552" w:rsidP="00406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акций</w:t>
            </w:r>
          </w:p>
        </w:tc>
        <w:tc>
          <w:tcPr>
            <w:tcW w:w="1270" w:type="dxa"/>
          </w:tcPr>
          <w:p w:rsidR="00406552" w:rsidRDefault="00406552" w:rsidP="00873673">
            <w:pPr>
              <w:ind w:left="-108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населения, %</w:t>
            </w:r>
          </w:p>
        </w:tc>
      </w:tr>
      <w:tr w:rsidR="00406552" w:rsidTr="00873673">
        <w:tc>
          <w:tcPr>
            <w:tcW w:w="8075" w:type="dxa"/>
          </w:tcPr>
          <w:p w:rsidR="00406552" w:rsidRDefault="00406552" w:rsidP="00915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Онкопатруль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приуроченная к Всемирному дню борьбы против рака (1-7 февраля)</w:t>
            </w:r>
          </w:p>
        </w:tc>
        <w:tc>
          <w:tcPr>
            <w:tcW w:w="1270" w:type="dxa"/>
          </w:tcPr>
          <w:p w:rsidR="0040655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06552" w:rsidTr="00873673">
        <w:tc>
          <w:tcPr>
            <w:tcW w:w="8075" w:type="dxa"/>
          </w:tcPr>
          <w:p w:rsidR="00406552" w:rsidRDefault="00406552" w:rsidP="00406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«Просветись», приуроченная к Всемирному дню борьбы с туберкулезом (22-28 марта)</w:t>
            </w:r>
          </w:p>
        </w:tc>
        <w:tc>
          <w:tcPr>
            <w:tcW w:w="1270" w:type="dxa"/>
          </w:tcPr>
          <w:p w:rsidR="0040655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06552" w:rsidTr="00873673">
        <w:tc>
          <w:tcPr>
            <w:tcW w:w="8075" w:type="dxa"/>
          </w:tcPr>
          <w:p w:rsidR="00406552" w:rsidRDefault="00406552" w:rsidP="00406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приуроченная к Всемирному дню здоровья (5-11 апреля)</w:t>
            </w:r>
          </w:p>
        </w:tc>
        <w:tc>
          <w:tcPr>
            <w:tcW w:w="1270" w:type="dxa"/>
          </w:tcPr>
          <w:p w:rsidR="0040655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06552" w:rsidTr="00873673">
        <w:tc>
          <w:tcPr>
            <w:tcW w:w="8075" w:type="dxa"/>
          </w:tcPr>
          <w:p w:rsidR="00406552" w:rsidRDefault="00406552" w:rsidP="00406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Я-привит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в рамках Всемирной недели иммунизации (23-30 апреля)</w:t>
            </w:r>
          </w:p>
        </w:tc>
        <w:tc>
          <w:tcPr>
            <w:tcW w:w="1270" w:type="dxa"/>
          </w:tcPr>
          <w:p w:rsidR="0040655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06552" w:rsidTr="00873673">
        <w:tc>
          <w:tcPr>
            <w:tcW w:w="8075" w:type="dxa"/>
          </w:tcPr>
          <w:p w:rsidR="00406552" w:rsidRDefault="00406552" w:rsidP="00406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приуроченная к Всемирному дню борьбы с артериальной гипертензией (15-19 мая)</w:t>
            </w:r>
          </w:p>
        </w:tc>
        <w:tc>
          <w:tcPr>
            <w:tcW w:w="1270" w:type="dxa"/>
          </w:tcPr>
          <w:p w:rsidR="0040655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06552" w:rsidTr="00873673">
        <w:tc>
          <w:tcPr>
            <w:tcW w:w="8075" w:type="dxa"/>
          </w:tcPr>
          <w:p w:rsidR="00406552" w:rsidRDefault="002A7DF2" w:rsidP="002A7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приуроченная к Всемирному дню без табака (28-31 мая)</w:t>
            </w:r>
          </w:p>
        </w:tc>
        <w:tc>
          <w:tcPr>
            <w:tcW w:w="1270" w:type="dxa"/>
          </w:tcPr>
          <w:p w:rsidR="0040655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7DF2" w:rsidTr="00873673">
        <w:tc>
          <w:tcPr>
            <w:tcW w:w="8075" w:type="dxa"/>
          </w:tcPr>
          <w:p w:rsidR="002A7DF2" w:rsidRDefault="002A7DF2" w:rsidP="002A7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 здоровое детство» по профилактике заболеваний среди детского населения, приуроченная к Всемирному дню защиты детей (1-7 июня)</w:t>
            </w:r>
          </w:p>
        </w:tc>
        <w:tc>
          <w:tcPr>
            <w:tcW w:w="1270" w:type="dxa"/>
          </w:tcPr>
          <w:p w:rsidR="002A7DF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7DF2" w:rsidTr="00873673">
        <w:tc>
          <w:tcPr>
            <w:tcW w:w="8075" w:type="dxa"/>
          </w:tcPr>
          <w:p w:rsidR="002A7DF2" w:rsidRDefault="002A7DF2" w:rsidP="002A7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приуроченная к Международному дню борьбы с наркоманией и незаконным оборотом наркотиков (23-28 июня)</w:t>
            </w:r>
          </w:p>
        </w:tc>
        <w:tc>
          <w:tcPr>
            <w:tcW w:w="1270" w:type="dxa"/>
          </w:tcPr>
          <w:p w:rsidR="002A7DF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7DF2" w:rsidTr="00873673">
        <w:tc>
          <w:tcPr>
            <w:tcW w:w="8075" w:type="dxa"/>
          </w:tcPr>
          <w:p w:rsidR="002A7DF2" w:rsidRDefault="002A7DF2" w:rsidP="002A7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мне жизнь» по профилактике абортов (9-15 июля)</w:t>
            </w:r>
          </w:p>
        </w:tc>
        <w:tc>
          <w:tcPr>
            <w:tcW w:w="1270" w:type="dxa"/>
          </w:tcPr>
          <w:p w:rsidR="002A7DF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7DF2" w:rsidTr="00873673">
        <w:tc>
          <w:tcPr>
            <w:tcW w:w="8075" w:type="dxa"/>
          </w:tcPr>
          <w:p w:rsidR="002A7DF2" w:rsidRDefault="002A7DF2" w:rsidP="002A7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«Неделя женского здоровья», приуроченная к Всемирной неделе поддержки грудного вскармливания (1-7 августа)</w:t>
            </w:r>
          </w:p>
        </w:tc>
        <w:tc>
          <w:tcPr>
            <w:tcW w:w="1270" w:type="dxa"/>
          </w:tcPr>
          <w:p w:rsidR="002A7DF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7DF2" w:rsidTr="00873673">
        <w:tc>
          <w:tcPr>
            <w:tcW w:w="8075" w:type="dxa"/>
          </w:tcPr>
          <w:p w:rsidR="002A7DF2" w:rsidRDefault="002A7DF2" w:rsidP="002A7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сохранению и укреплению здоровья детей и подростков «За безопасное детство» (24 августа - 10 сентября)</w:t>
            </w:r>
          </w:p>
        </w:tc>
        <w:tc>
          <w:tcPr>
            <w:tcW w:w="1270" w:type="dxa"/>
          </w:tcPr>
          <w:p w:rsidR="002A7DF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7DF2" w:rsidTr="00873673">
        <w:tc>
          <w:tcPr>
            <w:tcW w:w="8075" w:type="dxa"/>
          </w:tcPr>
          <w:p w:rsidR="002A7DF2" w:rsidRDefault="002A7DF2" w:rsidP="002A7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приуроченная к Всемирному дню первой помощи (9-14 сентября)</w:t>
            </w:r>
          </w:p>
        </w:tc>
        <w:tc>
          <w:tcPr>
            <w:tcW w:w="1270" w:type="dxa"/>
          </w:tcPr>
          <w:p w:rsidR="002A7DF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7DF2" w:rsidTr="00873673">
        <w:tc>
          <w:tcPr>
            <w:tcW w:w="8075" w:type="dxa"/>
          </w:tcPr>
          <w:p w:rsidR="002A7DF2" w:rsidRDefault="002A7DF2" w:rsidP="002A7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приуроченная к Всемирному дню трезвости и борьбы с алкоголизмом (11-13 сентября)</w:t>
            </w:r>
          </w:p>
        </w:tc>
        <w:tc>
          <w:tcPr>
            <w:tcW w:w="1270" w:type="dxa"/>
          </w:tcPr>
          <w:p w:rsidR="002A7DF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7DF2" w:rsidTr="00873673">
        <w:tc>
          <w:tcPr>
            <w:tcW w:w="8075" w:type="dxa"/>
          </w:tcPr>
          <w:p w:rsidR="002A7DF2" w:rsidRDefault="002A7DF2" w:rsidP="002A7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приуроченная к Всемирному дню сердца (27-30 сентября)</w:t>
            </w:r>
          </w:p>
        </w:tc>
        <w:tc>
          <w:tcPr>
            <w:tcW w:w="1270" w:type="dxa"/>
          </w:tcPr>
          <w:p w:rsidR="002A7DF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7DF2" w:rsidTr="00873673">
        <w:tc>
          <w:tcPr>
            <w:tcW w:w="8075" w:type="dxa"/>
          </w:tcPr>
          <w:p w:rsidR="002A7DF2" w:rsidRDefault="002A7DF2" w:rsidP="002A7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«Региональная вакцинация от гриппа» (сентябрь-ноябрь)</w:t>
            </w:r>
          </w:p>
        </w:tc>
        <w:tc>
          <w:tcPr>
            <w:tcW w:w="1270" w:type="dxa"/>
          </w:tcPr>
          <w:p w:rsidR="002A7DF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A7DF2" w:rsidTr="00873673">
        <w:tc>
          <w:tcPr>
            <w:tcW w:w="8075" w:type="dxa"/>
          </w:tcPr>
          <w:p w:rsidR="002A7DF2" w:rsidRDefault="002A7DF2" w:rsidP="00873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Акция, приуроченная к Всемирному дню борьбы </w:t>
            </w:r>
            <w:r w:rsidR="0087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инсультом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7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0" w:type="dxa"/>
          </w:tcPr>
          <w:p w:rsidR="002A7DF2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3673" w:rsidTr="00873673">
        <w:tc>
          <w:tcPr>
            <w:tcW w:w="8075" w:type="dxa"/>
          </w:tcPr>
          <w:p w:rsidR="00873673" w:rsidRDefault="00873673" w:rsidP="00873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приуроченная к Всемирному дню диабета (12-16 ноября)</w:t>
            </w:r>
          </w:p>
        </w:tc>
        <w:tc>
          <w:tcPr>
            <w:tcW w:w="1270" w:type="dxa"/>
          </w:tcPr>
          <w:p w:rsidR="00873673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73673" w:rsidTr="00873673">
        <w:tc>
          <w:tcPr>
            <w:tcW w:w="8075" w:type="dxa"/>
          </w:tcPr>
          <w:p w:rsidR="00873673" w:rsidRDefault="00873673" w:rsidP="00873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Акция, приуроченная к Международному дню отказа от курения (17 ноября) и Всемирному дню борьбы против хронической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легких (16-19 ноября)</w:t>
            </w:r>
          </w:p>
        </w:tc>
        <w:tc>
          <w:tcPr>
            <w:tcW w:w="1270" w:type="dxa"/>
          </w:tcPr>
          <w:p w:rsidR="00873673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3673" w:rsidTr="00873673">
        <w:tc>
          <w:tcPr>
            <w:tcW w:w="8075" w:type="dxa"/>
          </w:tcPr>
          <w:p w:rsidR="00873673" w:rsidRDefault="00873673" w:rsidP="00873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«Стоп ВИЧ/СПИД», приуроченная к Всемирному дню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 ноября – 3 декабря)</w:t>
            </w:r>
          </w:p>
        </w:tc>
        <w:tc>
          <w:tcPr>
            <w:tcW w:w="1270" w:type="dxa"/>
          </w:tcPr>
          <w:p w:rsidR="00873673" w:rsidRDefault="00873673" w:rsidP="0087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41387A" w:rsidRPr="0041387A" w:rsidRDefault="0041387A" w:rsidP="0041387A">
      <w:pPr>
        <w:widowControl w:val="0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Особенности вовлечения волонтеров</w:t>
      </w:r>
    </w:p>
    <w:p w:rsidR="0041387A" w:rsidRPr="0041387A" w:rsidRDefault="0041387A" w:rsidP="0041387A">
      <w:pPr>
        <w:widowControl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 Чебаркульского городского округа необходимо активизировать работу волонтеров</w:t>
      </w:r>
      <w:r w:rsidR="002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здравоохранения.</w:t>
      </w:r>
    </w:p>
    <w:p w:rsidR="0041387A" w:rsidRPr="0041387A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размещать информацию об участии волонтеров в мероприятиях по популяризации здорового образа жизни и профилактике заболеваний на сайте администрации Чебаркульского городского округа в сети Интернет и на сайтах ГБУЗ «Областная больница г</w:t>
      </w:r>
      <w:proofErr w:type="gram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ебаркуль»</w:t>
      </w:r>
      <w:r w:rsidR="002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других медицинских организаций, в социальной сети «ВКонтакте», в пресс-релизах и </w:t>
      </w:r>
      <w:proofErr w:type="spellStart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пост-релизах</w:t>
      </w:r>
      <w:proofErr w:type="spellEnd"/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информационно-образовательных акций.</w:t>
      </w:r>
    </w:p>
    <w:p w:rsidR="0041387A" w:rsidRPr="0041387A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в профилактических мероприятиях, волонтеры пройдут дополнительное обучение, получат новые знания и навыки, а также опыт профессиональной деятельности и карьерного роста.</w:t>
      </w:r>
      <w:r w:rsidR="002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волонтеров необходима для проведения профилактической работы с населением по следующим направлениям: </w:t>
      </w:r>
      <w:r w:rsidR="002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жизни, распознавание первых признаков неотложных состояний и оказание первой помощи при возникновении этих состояний, раннее выявление онкологических заболеваний.</w:t>
      </w:r>
    </w:p>
    <w:p w:rsidR="0041387A" w:rsidRPr="0041387A" w:rsidRDefault="0041387A" w:rsidP="0041387A">
      <w:pPr>
        <w:widowControl w:val="0"/>
        <w:spacing w:before="2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Перспективы развития службы медицинской профилактики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Первоочередными задачами по развитию службы медицинской профилактики являются: 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гражданского сообщества к участию в реализации мероприятий Программы;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работы по взаимодействию с волонтерскими и социально ориентированными некоммерческими организациями, направленной на улучшение здоровья и качества жизни населения, формирование культуры общественного здоровья, ответственного отношения к здоровью;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эффективного межведомственного взаимодействия в рамках деятельности Координационного Совета по формированию здорового образа жизни.</w:t>
      </w:r>
    </w:p>
    <w:p w:rsidR="0041387A" w:rsidRPr="0041387A" w:rsidRDefault="0041387A" w:rsidP="0041387A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 Сроки и этапы реализации Программы</w:t>
      </w:r>
    </w:p>
    <w:p w:rsidR="0041387A" w:rsidRPr="0041387A" w:rsidRDefault="0041387A" w:rsidP="0041387A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</w:t>
      </w:r>
      <w:r w:rsidRPr="00EB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</w:t>
      </w:r>
      <w:r w:rsidR="00EB3409" w:rsidRPr="00EB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="00B5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</w:p>
    <w:p w:rsidR="0041387A" w:rsidRPr="0041387A" w:rsidRDefault="0041387A" w:rsidP="0041387A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IX. Программные мероприятия</w:t>
      </w:r>
    </w:p>
    <w:p w:rsidR="00265CA9" w:rsidRPr="00265CA9" w:rsidRDefault="00EB3409" w:rsidP="00265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Чебаркульского городского округа</w:t>
      </w:r>
      <w:r w:rsidR="0026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 w:rsidRPr="00EB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структурными подразделениями</w:t>
      </w:r>
      <w:r w:rsidR="0026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914" w:rsidRPr="00EB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</w:t>
      </w:r>
      <w:r w:rsidR="002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275914" w:rsidRPr="00EB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первичную медико-санитарную помощь населению</w:t>
      </w:r>
      <w:r w:rsidR="002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</w:t>
      </w:r>
      <w:r w:rsidR="0026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«Областная больница г. Чебаркуль»</w:t>
      </w:r>
      <w:r w:rsidRPr="00EB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руководителями предприятий и учреждений городского округа, волонтерами, социально ориентированными </w:t>
      </w:r>
      <w:r w:rsidRPr="0026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некоммерческими организациями</w:t>
      </w:r>
      <w:r w:rsidR="00265CA9" w:rsidRPr="0026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Межмуниципальным отделом МВД России «Чебаркульский» Челябинской области, Территориальным отделением в г. Миассе, г. Карабаше, г. Чебаркуле, Чебаркульском и Уйском районах Управления Федеральной службы по надзору </w:t>
      </w:r>
      <w:r w:rsidR="00265CA9" w:rsidRPr="0026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сфере защиты</w:t>
      </w:r>
      <w:proofErr w:type="gramEnd"/>
      <w:r w:rsidR="00265CA9" w:rsidRPr="0026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потребителей и благополучия человека по Челябинской области</w:t>
      </w:r>
      <w:r w:rsidR="0026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87A" w:rsidRPr="0041387A" w:rsidRDefault="007D7196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Чебаркульского городского округа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26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387A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мероприятий.</w:t>
      </w:r>
    </w:p>
    <w:p w:rsidR="0041387A" w:rsidRDefault="0041387A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Исполнители Программы осуществляют </w:t>
      </w:r>
      <w:r w:rsidR="0016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программных мероприятий и несут ответственность за выполнение мероприятий и достижение индикативных показателей.</w:t>
      </w:r>
    </w:p>
    <w:p w:rsidR="00265CA9" w:rsidRDefault="00265CA9" w:rsidP="0041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 содействие в организации проведения мероприятий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</w:t>
      </w:r>
      <w:r w:rsidR="0016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16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196" w:rsidRDefault="00160410" w:rsidP="007D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системы управления реализацией Программы осуществляются мероприятия в соответствии с планом реализации мероприятий.</w:t>
      </w:r>
    </w:p>
    <w:p w:rsidR="00384E69" w:rsidRDefault="00384E69" w:rsidP="007D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84E69" w:rsidSect="009D6C2E">
          <w:headerReference w:type="default" r:id="rId30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41387A" w:rsidRDefault="0041387A" w:rsidP="007D719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</w:t>
      </w:r>
      <w:r w:rsidR="0038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мероприятий Программы</w:t>
      </w:r>
    </w:p>
    <w:tbl>
      <w:tblPr>
        <w:tblStyle w:val="a6"/>
        <w:tblW w:w="15422" w:type="dxa"/>
        <w:tblInd w:w="-289" w:type="dxa"/>
        <w:tblLayout w:type="fixed"/>
        <w:tblLook w:val="04A0"/>
      </w:tblPr>
      <w:tblGrid>
        <w:gridCol w:w="539"/>
        <w:gridCol w:w="8789"/>
        <w:gridCol w:w="1275"/>
        <w:gridCol w:w="4819"/>
      </w:tblGrid>
      <w:tr w:rsidR="007D7196" w:rsidRPr="007D7196" w:rsidTr="00264EEC">
        <w:tc>
          <w:tcPr>
            <w:tcW w:w="539" w:type="dxa"/>
            <w:hideMark/>
          </w:tcPr>
          <w:p w:rsidR="007D7196" w:rsidRPr="007D7196" w:rsidRDefault="007D7196" w:rsidP="007D7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  <w:hideMark/>
          </w:tcPr>
          <w:p w:rsidR="007D7196" w:rsidRPr="007D7196" w:rsidRDefault="007D7196" w:rsidP="007D7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5" w:type="dxa"/>
            <w:hideMark/>
          </w:tcPr>
          <w:p w:rsidR="007D7196" w:rsidRPr="007D7196" w:rsidRDefault="007D7196" w:rsidP="001E6EC1">
            <w:pPr>
              <w:widowControl w:val="0"/>
              <w:ind w:left="-6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819" w:type="dxa"/>
            <w:hideMark/>
          </w:tcPr>
          <w:p w:rsidR="007D7196" w:rsidRPr="007D7196" w:rsidRDefault="007D7196" w:rsidP="007D7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D7196" w:rsidRPr="007D7196" w:rsidTr="00264EEC">
        <w:tc>
          <w:tcPr>
            <w:tcW w:w="539" w:type="dxa"/>
            <w:hideMark/>
          </w:tcPr>
          <w:p w:rsidR="007D7196" w:rsidRPr="007D7196" w:rsidRDefault="007D7196" w:rsidP="007D7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3" w:type="dxa"/>
            <w:gridSpan w:val="3"/>
            <w:hideMark/>
          </w:tcPr>
          <w:p w:rsidR="007D7196" w:rsidRPr="007D7196" w:rsidRDefault="007D7196" w:rsidP="007D7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Организационное обеспечение мероприятий программы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89" w:type="dxa"/>
            <w:hideMark/>
          </w:tcPr>
          <w:p w:rsidR="007D7196" w:rsidRPr="007D7196" w:rsidRDefault="007D7196" w:rsidP="002759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Разработка, рассмотрение на Координационном </w:t>
            </w:r>
            <w:r w:rsidRPr="002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совете по </w:t>
            </w:r>
            <w:r w:rsidR="00275914" w:rsidRPr="002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здорового образа жизни</w:t>
            </w:r>
            <w:r w:rsidRPr="002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утверждение программы</w:t>
            </w: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«Укрепление общественного здоровья в муниципальном образовании «Чебаркульский городской округ»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widowControl w:val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819" w:type="dxa"/>
            <w:hideMark/>
          </w:tcPr>
          <w:p w:rsidR="007D7196" w:rsidRPr="007D7196" w:rsidRDefault="007D7196" w:rsidP="007D7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Чебаркульского городского округа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89" w:type="dxa"/>
            <w:hideMark/>
          </w:tcPr>
          <w:p w:rsidR="007D7196" w:rsidRPr="007D7196" w:rsidRDefault="007D7196" w:rsidP="002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ходе выполнения программы</w:t>
            </w:r>
            <w:r w:rsidR="002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общественного здоровья</w:t>
            </w:r>
            <w:r w:rsidR="002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ГБУЗ «Челябинский областной центр общественного здоровья и медицинской профилактики» ежеквартально не позднее 10 числа месяца, следующего за отчетным</w:t>
            </w:r>
            <w:r w:rsidR="002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Чебаркульского городского округа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89" w:type="dxa"/>
            <w:hideMark/>
          </w:tcPr>
          <w:p w:rsidR="007D7196" w:rsidRPr="007D7196" w:rsidRDefault="007D7196" w:rsidP="002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мероприятий по реализации программы Укрепление общественного здоровья», корректировка плана мероприятий, принятие управленческих решений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Чебаркульского городского округа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3" w:type="dxa"/>
            <w:gridSpan w:val="3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медицинских и немедицинских кадров по формированию здорового образа жизни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89" w:type="dxa"/>
            <w:hideMark/>
          </w:tcPr>
          <w:p w:rsidR="007D7196" w:rsidRPr="007D7196" w:rsidRDefault="007D7196" w:rsidP="00592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Обучение медицинских работников с высшим и средним специальным образованием по вопросам профилактики хронических неинфекционных заболеваний и формирования здорового образа жизни</w:t>
            </w:r>
            <w:r w:rsidR="0059263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. Обучение </w:t>
            </w:r>
            <w:r w:rsidRPr="007D719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с использованием образовательных модулей портала непрерывного медицинского и фармацевтического образования Минздрава России (НМО)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Чебаркуль»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89" w:type="dxa"/>
            <w:hideMark/>
          </w:tcPr>
          <w:p w:rsidR="007D7196" w:rsidRPr="007D7196" w:rsidRDefault="007D7196" w:rsidP="005926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Организация </w:t>
            </w:r>
            <w:r w:rsidRPr="007D719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и </w:t>
            </w:r>
            <w:r w:rsidRPr="007D7196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проведение </w:t>
            </w:r>
            <w:r w:rsidRPr="007D719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обучающих </w:t>
            </w:r>
            <w:r w:rsidRPr="007D7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семинаров (в том числе в он</w:t>
            </w:r>
            <w:r w:rsidR="002759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D7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лайн</w:t>
            </w:r>
            <w:proofErr w:type="spellEnd"/>
            <w:r w:rsidRPr="007D7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формате) </w:t>
            </w:r>
            <w:r w:rsidRPr="007D719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для медицинских работников, </w:t>
            </w:r>
            <w:r w:rsidRPr="007D71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педагогов, </w:t>
            </w:r>
            <w:r w:rsidRPr="007D7196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социальных </w:t>
            </w:r>
            <w:r w:rsidRPr="007D719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работников, </w:t>
            </w:r>
            <w:r w:rsidRPr="007D719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волонтёров, </w:t>
            </w:r>
            <w:r w:rsidRPr="007D719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специалистов </w:t>
            </w: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культурно</w:t>
            </w:r>
            <w:r w:rsidR="0027591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r w:rsidR="0027591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досуговой сферы, </w:t>
            </w:r>
            <w:r w:rsidRPr="007D71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специалистов, </w:t>
            </w:r>
            <w:r w:rsidRPr="007D719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работающих </w:t>
            </w:r>
            <w:r w:rsidRPr="007D719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в </w:t>
            </w: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сфере </w:t>
            </w: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</w:t>
            </w:r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культуры </w:t>
            </w:r>
            <w:r w:rsidRPr="007D7196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и </w:t>
            </w:r>
            <w:r w:rsidRPr="007D71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2759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7D71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D719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и </w:t>
            </w:r>
            <w:r w:rsidRPr="007D719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др</w:t>
            </w:r>
            <w:r w:rsidR="0027591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угих специалистов)</w:t>
            </w:r>
            <w:r w:rsidRPr="007D719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 вопросам </w:t>
            </w:r>
            <w:r w:rsidRPr="007D719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профилактики хронических </w:t>
            </w:r>
            <w:r w:rsidRPr="007D719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неинфекционных </w:t>
            </w:r>
            <w:r w:rsidRPr="007D71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заболеваний </w:t>
            </w:r>
            <w:r w:rsidRPr="007D71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</w:t>
            </w:r>
            <w:r w:rsidRPr="007D719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формирования </w:t>
            </w:r>
            <w:r w:rsidRPr="007D7196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здорового </w:t>
            </w:r>
            <w:r w:rsidRPr="007D719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образа</w:t>
            </w:r>
            <w:r w:rsidR="0027591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жизни</w:t>
            </w:r>
            <w:r w:rsidR="005926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proofErr w:type="gramEnd"/>
            <w:r w:rsidR="005926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</w:t>
            </w:r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том числе с использованием цикла </w:t>
            </w:r>
            <w:proofErr w:type="spellStart"/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онлайн</w:t>
            </w:r>
            <w:proofErr w:type="spellEnd"/>
            <w:r w:rsidR="002759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школ </w:t>
            </w: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«Челябинский областной центр общественного здоровья и медицинской профилактики»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Чебаркульского городского округа, 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Чебаркуль», 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Чебаркульского городского округа,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округа, 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Чебаркульского городского округа,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администрации Чебаркульского городского </w:t>
            </w: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883" w:type="dxa"/>
            <w:gridSpan w:val="3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Совершенствование системы раннего выявления неинфекционных заболеваний, коррекции факторов риска их развития и диспансерного наблюдения 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89" w:type="dxa"/>
            <w:hideMark/>
          </w:tcPr>
          <w:p w:rsidR="007D7196" w:rsidRPr="007D7196" w:rsidRDefault="007D7196" w:rsidP="007D7196">
            <w:pPr>
              <w:widowControl w:val="0"/>
              <w:tabs>
                <w:tab w:val="left" w:pos="1723"/>
                <w:tab w:val="left" w:pos="2067"/>
                <w:tab w:val="left" w:pos="3771"/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Информирование </w:t>
            </w:r>
            <w:r w:rsidRPr="007D71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населения </w:t>
            </w:r>
            <w:r w:rsidRPr="007D719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о </w:t>
            </w:r>
            <w:r w:rsidRPr="007D71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значимости проведения </w:t>
            </w:r>
            <w:r w:rsidRPr="007D719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диспансеризации </w:t>
            </w:r>
            <w:r w:rsidRPr="007D719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и </w:t>
            </w:r>
            <w:r w:rsidRPr="007D7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профилакт</w:t>
            </w:r>
            <w:r w:rsidRPr="007D719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ических </w:t>
            </w: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медицинских </w:t>
            </w:r>
            <w:r w:rsidRPr="007D719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осмотров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Чебаркуль»</w:t>
            </w:r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страховые </w:t>
            </w:r>
            <w:r w:rsidRPr="007D719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медицинские </w:t>
            </w:r>
            <w:r w:rsidRPr="007D7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организации,</w:t>
            </w:r>
          </w:p>
          <w:p w:rsidR="00874C0A" w:rsidRPr="007D7196" w:rsidRDefault="007D7196" w:rsidP="0087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работодатели,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волонтеры,</w:t>
            </w:r>
          </w:p>
          <w:p w:rsidR="007D7196" w:rsidRDefault="007D7196" w:rsidP="007D7196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СОНКО</w:t>
            </w:r>
            <w:r w:rsidR="008736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873673" w:rsidRPr="007D7196" w:rsidRDefault="00873673" w:rsidP="00874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Общественная палата </w:t>
            </w:r>
            <w:r w:rsidR="00874C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Чебаркульского городского округа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89" w:type="dxa"/>
            <w:hideMark/>
          </w:tcPr>
          <w:p w:rsidR="007D7196" w:rsidRPr="007D7196" w:rsidRDefault="007D7196" w:rsidP="007D7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Организация </w:t>
            </w:r>
            <w:r w:rsidRPr="007D719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и </w:t>
            </w:r>
            <w:r w:rsidRPr="007D71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</w:t>
            </w:r>
            <w:r w:rsidRPr="007D719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диспансеризации </w:t>
            </w:r>
            <w:r w:rsidRPr="007D719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и </w:t>
            </w: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профилактических </w:t>
            </w:r>
            <w:r w:rsidRPr="007D71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медицинских </w:t>
            </w:r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осмотров </w:t>
            </w:r>
            <w:r w:rsidRPr="007D7196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в </w:t>
            </w: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медицинских </w:t>
            </w:r>
            <w:r w:rsidRPr="007D7196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организациях </w:t>
            </w:r>
            <w:r w:rsidRPr="007D719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Чебаркуль»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789" w:type="dxa"/>
            <w:hideMark/>
          </w:tcPr>
          <w:p w:rsidR="007D7196" w:rsidRPr="007D7196" w:rsidRDefault="007D7196" w:rsidP="007D7196">
            <w:pPr>
              <w:widowControl w:val="0"/>
              <w:tabs>
                <w:tab w:val="left" w:pos="1807"/>
                <w:tab w:val="left" w:pos="3750"/>
                <w:tab w:val="left" w:pos="56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D71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скрининговых</w:t>
            </w:r>
            <w:proofErr w:type="spellEnd"/>
            <w:r w:rsidRPr="007D71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7D719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исследований </w:t>
            </w:r>
            <w:r w:rsidRPr="007D719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 в</w:t>
            </w: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ыявлению </w:t>
            </w:r>
            <w:r w:rsidRPr="007D719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факторов </w:t>
            </w:r>
            <w:r w:rsidRPr="007D71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риска развития хронических неинфекционных за</w:t>
            </w:r>
            <w:r w:rsidRPr="007D71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болеваний </w:t>
            </w:r>
            <w:r w:rsidRPr="007D71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во </w:t>
            </w:r>
            <w:r w:rsidRPr="007D719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время </w:t>
            </w:r>
            <w:r w:rsidRPr="007D719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массовых п</w:t>
            </w:r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рофилактических </w:t>
            </w:r>
            <w:r w:rsidRPr="007D71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Чебаркуль», 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789" w:type="dxa"/>
            <w:hideMark/>
          </w:tcPr>
          <w:p w:rsidR="007D7196" w:rsidRPr="007D7196" w:rsidRDefault="007D7196" w:rsidP="007D7196">
            <w:pPr>
              <w:widowControl w:val="0"/>
              <w:tabs>
                <w:tab w:val="left" w:pos="1752"/>
                <w:tab w:val="left" w:pos="3012"/>
                <w:tab w:val="left" w:pos="4015"/>
                <w:tab w:val="left" w:pos="50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Организация </w:t>
            </w:r>
            <w:r w:rsidRPr="007D719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проведения диспансеризации и профилактических медицинских осмотров с использованием выездных бригад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Чебаркульского городского округа,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Чебаркуль»,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789" w:type="dxa"/>
            <w:hideMark/>
          </w:tcPr>
          <w:p w:rsidR="007D7196" w:rsidRPr="007D7196" w:rsidRDefault="007D7196" w:rsidP="007D7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Совершенствование </w:t>
            </w:r>
            <w:r w:rsidRPr="007D7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работы </w:t>
            </w: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 здоровья</w:t>
            </w:r>
            <w:r w:rsidRPr="007D719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(в том числе в </w:t>
            </w:r>
            <w:proofErr w:type="spellStart"/>
            <w:r w:rsidRPr="007D719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онлайн</w:t>
            </w:r>
            <w:proofErr w:type="spellEnd"/>
            <w:r w:rsidRPr="007D719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формате) </w:t>
            </w:r>
            <w:r w:rsidRPr="007D71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 к</w:t>
            </w:r>
            <w:r w:rsidRPr="007D719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оррекции ф</w:t>
            </w:r>
            <w:r w:rsidRPr="007D71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акторов </w:t>
            </w:r>
            <w:r w:rsidRPr="007D71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риска </w:t>
            </w:r>
            <w:r w:rsidRPr="007D7196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хронических </w:t>
            </w:r>
            <w:r w:rsidRPr="007D719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неинфекционных </w:t>
            </w:r>
            <w:r w:rsidRPr="007D719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заболеваний, пациентов с хроническими неинфекционными заболеваниями 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Чебаркуль», 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789" w:type="dxa"/>
            <w:hideMark/>
          </w:tcPr>
          <w:p w:rsidR="007D7196" w:rsidRPr="007D7196" w:rsidRDefault="007D7196" w:rsidP="007D7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Организация диспансерного наблюдения лиц, страдающих хроническими неинфекционными заболеваниями, в целях своевременного выявления, предупреждения осложнений, обострений заболеваний, их профилактики 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Чебаркуль»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83" w:type="dxa"/>
            <w:gridSpan w:val="3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Информационно-коммуникационная кампания</w:t>
            </w:r>
          </w:p>
        </w:tc>
      </w:tr>
      <w:tr w:rsidR="007D7196" w:rsidRPr="007D7196" w:rsidTr="00264EEC">
        <w:trPr>
          <w:trHeight w:val="819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789" w:type="dxa"/>
            <w:hideMark/>
          </w:tcPr>
          <w:p w:rsidR="007D7196" w:rsidRPr="00010761" w:rsidRDefault="007D7196" w:rsidP="00CF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информационных материалов </w:t>
            </w:r>
            <w:r w:rsidR="00CF6232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ГБУЗ «Областная больница г</w:t>
            </w:r>
            <w:proofErr w:type="gramStart"/>
            <w:r w:rsidR="00CF6232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CF6232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ебаркуль»</w:t>
            </w:r>
            <w:r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6232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городского округа, </w:t>
            </w:r>
            <w:r w:rsidR="00CF6232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объектах культуры и спорта, в объектах социального обслуживания населения, в МФЦ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 w:val="restart"/>
            <w:hideMark/>
          </w:tcPr>
          <w:p w:rsidR="007D7196" w:rsidRPr="007D7196" w:rsidRDefault="007D7196" w:rsidP="007D7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Чебаркульского городского округа,</w:t>
            </w:r>
          </w:p>
          <w:p w:rsidR="007D7196" w:rsidRPr="007D7196" w:rsidRDefault="007D7196" w:rsidP="007D7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МВД России «Чебаркульский» </w:t>
            </w: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Челябинской области,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в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Миассе, г. Карабаше, г. Чебаркуле, Чебаркульском и Уйском районах Управления </w:t>
            </w:r>
            <w:proofErr w:type="spell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Челябинской области,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Чебаркуль»,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Чебаркульского городского округа,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округа, 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Чебаркульского городского округа,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администрации Чебаркульского городского округа,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Чебаркульского городского округа,</w:t>
            </w:r>
          </w:p>
          <w:p w:rsidR="007D7196" w:rsidRDefault="007D7196" w:rsidP="007D7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СОНКО,</w:t>
            </w:r>
          </w:p>
          <w:p w:rsidR="00873673" w:rsidRPr="007D7196" w:rsidRDefault="00874C0A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Общественная палата Чебаркульского городского округа</w:t>
            </w:r>
            <w:r w:rsidR="008736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волонтерские организации, </w:t>
            </w:r>
          </w:p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</w:tr>
      <w:tr w:rsidR="007D7196" w:rsidRPr="007D7196" w:rsidTr="00264EEC">
        <w:trPr>
          <w:trHeight w:val="846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8789" w:type="dxa"/>
            <w:hideMark/>
          </w:tcPr>
          <w:p w:rsidR="007D7196" w:rsidRPr="00010761" w:rsidRDefault="007D7196" w:rsidP="005926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информационных материалов в местных средствах массовой информации (</w:t>
            </w:r>
            <w:r w:rsidR="00592634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регулярная публикация профилактической информации:</w:t>
            </w:r>
            <w:proofErr w:type="gramEnd"/>
            <w:r w:rsidR="00592634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2634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ТВ, печать, интернет порталы, известные паблики в социальных сетях «ВКонтакте», «ОК»</w:t>
            </w:r>
            <w:r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92634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196" w:rsidRPr="007D7196" w:rsidTr="00264EEC">
        <w:trPr>
          <w:trHeight w:val="450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8789" w:type="dxa"/>
            <w:hideMark/>
          </w:tcPr>
          <w:p w:rsidR="007D7196" w:rsidRPr="00010761" w:rsidRDefault="007D7196" w:rsidP="005926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информационных материалов на объектах наружной рекламы (</w:t>
            </w:r>
            <w:r w:rsidR="00592634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социальных плакатов на </w:t>
            </w:r>
            <w:r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баннер</w:t>
            </w:r>
            <w:r w:rsidR="00592634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6х3, </w:t>
            </w:r>
            <w:proofErr w:type="spellStart"/>
            <w:r w:rsidR="00592634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сити-форматах</w:t>
            </w:r>
            <w:proofErr w:type="spellEnd"/>
            <w:r w:rsidR="00592634" w:rsidRPr="000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789" w:type="dxa"/>
            <w:hideMark/>
          </w:tcPr>
          <w:p w:rsidR="007D7196" w:rsidRPr="007D7196" w:rsidRDefault="00CF6232" w:rsidP="00FF6292">
            <w:pPr>
              <w:widowControl w:val="0"/>
              <w:ind w:left="71" w:right="84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роликов (на плазменных экранах в ГБУЗ «Областная больница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ебаркуль»,</w:t>
            </w:r>
            <w:r w:rsidR="00FF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объектах социального обслуживания населения, МФЦ, в объектах культуры и спорта, образования)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789" w:type="dxa"/>
            <w:hideMark/>
          </w:tcPr>
          <w:p w:rsidR="007D7196" w:rsidRPr="007D7196" w:rsidRDefault="00CF6232" w:rsidP="00CF6232">
            <w:pPr>
              <w:widowControl w:val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акций, направленных на пропаганду здорового образа жизни и профилактику хронических неинфекционных заболеваний (круглые столы, лекции, </w:t>
            </w:r>
            <w:proofErr w:type="spell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флэш-мобы</w:t>
            </w:r>
            <w:proofErr w:type="spell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дни открытых дверей, тематические вечера, конкурсы рисунков и плакатов среди детей, выставки, пресс- конференции и т.д.). Освещение мероприятий в местных средствах массовой информации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789" w:type="dxa"/>
            <w:hideMark/>
          </w:tcPr>
          <w:p w:rsidR="007D7196" w:rsidRPr="007D7196" w:rsidRDefault="00CF6232" w:rsidP="007D7196">
            <w:pPr>
              <w:widowControl w:val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 необходимости проведения </w:t>
            </w:r>
            <w:proofErr w:type="spell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789" w:type="dxa"/>
            <w:hideMark/>
          </w:tcPr>
          <w:p w:rsidR="007D7196" w:rsidRPr="007D7196" w:rsidRDefault="00FF6292" w:rsidP="007D7196">
            <w:pPr>
              <w:widowControl w:val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работе бесплатной «горячей линии» по вопросам здорового образа жизни 8-800-200-0-200 и детского телефона доверия 8-800-2000-122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761" w:rsidRPr="007D7196" w:rsidTr="00264EEC">
        <w:trPr>
          <w:trHeight w:val="893"/>
        </w:trPr>
        <w:tc>
          <w:tcPr>
            <w:tcW w:w="539" w:type="dxa"/>
            <w:hideMark/>
          </w:tcPr>
          <w:p w:rsidR="00010761" w:rsidRPr="007D7196" w:rsidRDefault="00010761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789" w:type="dxa"/>
            <w:hideMark/>
          </w:tcPr>
          <w:p w:rsidR="00010761" w:rsidRPr="007D7196" w:rsidRDefault="00010761" w:rsidP="007D7196">
            <w:pPr>
              <w:widowControl w:val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поддержки волонтерских организаций (студентов ВУЗов, </w:t>
            </w:r>
            <w:proofErr w:type="spell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СУЗов</w:t>
            </w:r>
            <w:proofErr w:type="spell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«серебряных» волонтеров) и СОНКО, занимающихся профилактикой заболеваний и формированием ЗОЖ</w:t>
            </w:r>
          </w:p>
        </w:tc>
        <w:tc>
          <w:tcPr>
            <w:tcW w:w="1275" w:type="dxa"/>
            <w:hideMark/>
          </w:tcPr>
          <w:p w:rsidR="00010761" w:rsidRPr="007D7196" w:rsidRDefault="00010761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010761" w:rsidRPr="007D7196" w:rsidRDefault="00010761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83" w:type="dxa"/>
            <w:gridSpan w:val="3"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среды, благоприятной для сохранения и укрепления здоровья</w:t>
            </w:r>
          </w:p>
        </w:tc>
      </w:tr>
      <w:tr w:rsidR="00387968" w:rsidRPr="007D7196" w:rsidTr="00264EEC">
        <w:trPr>
          <w:trHeight w:val="592"/>
        </w:trPr>
        <w:tc>
          <w:tcPr>
            <w:tcW w:w="539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789" w:type="dxa"/>
            <w:hideMark/>
          </w:tcPr>
          <w:p w:rsidR="00387968" w:rsidRPr="007D7196" w:rsidRDefault="00387968" w:rsidP="007D7196">
            <w:pPr>
              <w:widowControl w:val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муниципальной инфраструктуры для ведения здорового образа жизни (спортивные, экологические объекты)</w:t>
            </w:r>
          </w:p>
        </w:tc>
        <w:tc>
          <w:tcPr>
            <w:tcW w:w="1275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 w:val="restart"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Чебаркульского городского округа,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работодатели,</w:t>
            </w:r>
          </w:p>
          <w:p w:rsidR="00387968" w:rsidRDefault="00387968" w:rsidP="007D7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87968" w:rsidRDefault="00387968" w:rsidP="007D7196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Общественная палата Чебаркульского 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7D7196" w:rsidRPr="007D7196" w:rsidTr="00264EEC">
        <w:trPr>
          <w:trHeight w:val="291"/>
        </w:trPr>
        <w:tc>
          <w:tcPr>
            <w:tcW w:w="539" w:type="dxa"/>
            <w:hideMark/>
          </w:tcPr>
          <w:p w:rsidR="007D7196" w:rsidRPr="007D7196" w:rsidRDefault="007D7196" w:rsidP="00387968">
            <w:pPr>
              <w:ind w:left="-137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38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89" w:type="dxa"/>
            <w:hideMark/>
          </w:tcPr>
          <w:p w:rsidR="007D7196" w:rsidRPr="00A516B1" w:rsidRDefault="00F22ABD" w:rsidP="007D7196">
            <w:pPr>
              <w:widowControl w:val="0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проектно-сметной документации для строительства </w:t>
            </w:r>
            <w:proofErr w:type="spellStart"/>
            <w:r w:rsidRPr="00A5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ФОКа</w:t>
            </w:r>
            <w:proofErr w:type="spellEnd"/>
            <w:r w:rsidRPr="00A5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3-м микрорайоне</w:t>
            </w:r>
          </w:p>
        </w:tc>
        <w:tc>
          <w:tcPr>
            <w:tcW w:w="1275" w:type="dxa"/>
            <w:hideMark/>
          </w:tcPr>
          <w:p w:rsidR="007D7196" w:rsidRPr="007D7196" w:rsidRDefault="007D7196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7D7196" w:rsidRPr="007D7196" w:rsidRDefault="007D7196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Default="00387968" w:rsidP="00A516B1">
            <w:pPr>
              <w:ind w:left="-137" w:right="-79"/>
              <w:jc w:val="center"/>
            </w:pPr>
            <w:r w:rsidRPr="0018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hideMark/>
          </w:tcPr>
          <w:p w:rsidR="00387968" w:rsidRPr="00A516B1" w:rsidRDefault="00387968" w:rsidP="007D7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спортивных площадок в парке  по ул</w:t>
            </w:r>
            <w:proofErr w:type="gramStart"/>
            <w:r w:rsidRPr="00A5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5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енина,д.2а</w:t>
            </w:r>
          </w:p>
        </w:tc>
        <w:tc>
          <w:tcPr>
            <w:tcW w:w="1275" w:type="dxa"/>
            <w:hideMark/>
          </w:tcPr>
          <w:p w:rsidR="00387968" w:rsidRPr="007D7196" w:rsidRDefault="00387968" w:rsidP="00F2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vMerge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Default="00387968" w:rsidP="00A516B1">
            <w:pPr>
              <w:ind w:left="-137" w:right="-79"/>
              <w:jc w:val="center"/>
            </w:pPr>
            <w:r w:rsidRPr="0018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hideMark/>
          </w:tcPr>
          <w:p w:rsidR="00387968" w:rsidRPr="00A516B1" w:rsidRDefault="00387968" w:rsidP="00F22ABD">
            <w:pPr>
              <w:widowControl w:val="0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спортивных площадок на придомовых территориях для занятий физической культурой и спортом</w:t>
            </w:r>
          </w:p>
        </w:tc>
        <w:tc>
          <w:tcPr>
            <w:tcW w:w="1275" w:type="dxa"/>
            <w:hideMark/>
          </w:tcPr>
          <w:p w:rsidR="00387968" w:rsidRPr="007D7196" w:rsidRDefault="00387968" w:rsidP="00F2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vMerge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Default="00387968" w:rsidP="00A516B1">
            <w:pPr>
              <w:ind w:left="-137" w:right="-79"/>
              <w:jc w:val="center"/>
            </w:pPr>
            <w:r w:rsidRPr="0018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hideMark/>
          </w:tcPr>
          <w:p w:rsidR="00387968" w:rsidRPr="00A516B1" w:rsidRDefault="00387968" w:rsidP="00F22ABD">
            <w:pPr>
              <w:widowControl w:val="0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стадиона МБОУ «СОШ № 7»</w:t>
            </w:r>
          </w:p>
        </w:tc>
        <w:tc>
          <w:tcPr>
            <w:tcW w:w="1275" w:type="dxa"/>
            <w:hideMark/>
          </w:tcPr>
          <w:p w:rsidR="00387968" w:rsidRPr="007D7196" w:rsidRDefault="00387968" w:rsidP="0038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vMerge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Default="00387968" w:rsidP="00A516B1">
            <w:pPr>
              <w:ind w:left="-137" w:right="-79"/>
              <w:jc w:val="center"/>
            </w:pPr>
            <w:r w:rsidRPr="0065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hideMark/>
          </w:tcPr>
          <w:p w:rsidR="00387968" w:rsidRPr="00A516B1" w:rsidRDefault="00387968" w:rsidP="00F22ABD">
            <w:pPr>
              <w:widowControl w:val="0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 содержание спортивных сооружений</w:t>
            </w:r>
          </w:p>
        </w:tc>
        <w:tc>
          <w:tcPr>
            <w:tcW w:w="1275" w:type="dxa"/>
            <w:hideMark/>
          </w:tcPr>
          <w:p w:rsidR="00387968" w:rsidRPr="007D7196" w:rsidRDefault="00387968" w:rsidP="0038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Default="00387968" w:rsidP="00A516B1">
            <w:pPr>
              <w:ind w:left="-137" w:right="-79"/>
              <w:jc w:val="center"/>
            </w:pPr>
            <w:r w:rsidRPr="0065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hideMark/>
          </w:tcPr>
          <w:p w:rsidR="00387968" w:rsidRPr="00A516B1" w:rsidRDefault="00387968" w:rsidP="00387968">
            <w:pPr>
              <w:widowControl w:val="0"/>
              <w:ind w:left="127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275" w:type="dxa"/>
            <w:hideMark/>
          </w:tcPr>
          <w:p w:rsidR="00387968" w:rsidRPr="007D7196" w:rsidRDefault="00387968" w:rsidP="0038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7D7196" w:rsidRDefault="00387968" w:rsidP="0038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hideMark/>
          </w:tcPr>
          <w:p w:rsidR="00387968" w:rsidRPr="007D7196" w:rsidRDefault="00387968" w:rsidP="00387968">
            <w:pPr>
              <w:widowControl w:val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информационных материалов о правилах здорового 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Интернет на сайтах участников реализации программы</w:t>
            </w:r>
          </w:p>
        </w:tc>
        <w:tc>
          <w:tcPr>
            <w:tcW w:w="1275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7D7196" w:rsidRDefault="00387968" w:rsidP="0038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hideMark/>
          </w:tcPr>
          <w:p w:rsidR="00387968" w:rsidRPr="007D7196" w:rsidRDefault="00387968" w:rsidP="00387968">
            <w:pPr>
              <w:widowControl w:val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совершенствование мер, направленных на улучшение качества питания учащихся общеобразовательных организаций</w:t>
            </w:r>
          </w:p>
        </w:tc>
        <w:tc>
          <w:tcPr>
            <w:tcW w:w="1275" w:type="dxa"/>
            <w:hideMark/>
          </w:tcPr>
          <w:p w:rsidR="00387968" w:rsidRPr="007D7196" w:rsidRDefault="00387968" w:rsidP="0038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6B1" w:rsidRPr="007D7196" w:rsidTr="00264EEC">
        <w:trPr>
          <w:trHeight w:val="291"/>
        </w:trPr>
        <w:tc>
          <w:tcPr>
            <w:tcW w:w="539" w:type="dxa"/>
            <w:hideMark/>
          </w:tcPr>
          <w:p w:rsidR="00A516B1" w:rsidRPr="007D7196" w:rsidRDefault="00A516B1" w:rsidP="00A516B1">
            <w:pPr>
              <w:ind w:left="-137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8789" w:type="dxa"/>
            <w:hideMark/>
          </w:tcPr>
          <w:p w:rsidR="00A516B1" w:rsidRPr="007D7196" w:rsidRDefault="00A516B1" w:rsidP="00A516B1">
            <w:pPr>
              <w:widowControl w:val="0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детей из малообеспеченных семей и детей с нарушениями здоровья</w:t>
            </w:r>
          </w:p>
        </w:tc>
        <w:tc>
          <w:tcPr>
            <w:tcW w:w="1275" w:type="dxa"/>
            <w:hideMark/>
          </w:tcPr>
          <w:p w:rsidR="00A516B1" w:rsidRPr="007D7196" w:rsidRDefault="00A516B1" w:rsidP="0026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A516B1" w:rsidRPr="007D7196" w:rsidRDefault="00A516B1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6B1" w:rsidRPr="007D7196" w:rsidTr="00264EEC">
        <w:trPr>
          <w:trHeight w:val="291"/>
        </w:trPr>
        <w:tc>
          <w:tcPr>
            <w:tcW w:w="539" w:type="dxa"/>
            <w:hideMark/>
          </w:tcPr>
          <w:p w:rsidR="00A516B1" w:rsidRPr="007D7196" w:rsidRDefault="00A516B1" w:rsidP="00A516B1">
            <w:pPr>
              <w:ind w:left="-137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8789" w:type="dxa"/>
            <w:hideMark/>
          </w:tcPr>
          <w:p w:rsidR="00A516B1" w:rsidRPr="007D7196" w:rsidRDefault="00A516B1" w:rsidP="00570B01">
            <w:pPr>
              <w:widowControl w:val="0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обучающихся с ограниченными возможностями здоровья в общеобразовательных организациях</w:t>
            </w:r>
            <w:proofErr w:type="gramEnd"/>
          </w:p>
        </w:tc>
        <w:tc>
          <w:tcPr>
            <w:tcW w:w="1275" w:type="dxa"/>
            <w:hideMark/>
          </w:tcPr>
          <w:p w:rsidR="00A516B1" w:rsidRPr="007D7196" w:rsidRDefault="00A516B1" w:rsidP="0026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A516B1" w:rsidRPr="007D7196" w:rsidRDefault="00A516B1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6B1" w:rsidRPr="007D7196" w:rsidTr="00264EEC">
        <w:trPr>
          <w:trHeight w:val="291"/>
        </w:trPr>
        <w:tc>
          <w:tcPr>
            <w:tcW w:w="539" w:type="dxa"/>
            <w:hideMark/>
          </w:tcPr>
          <w:p w:rsidR="00A516B1" w:rsidRPr="007D7196" w:rsidRDefault="00A516B1" w:rsidP="00A516B1">
            <w:pPr>
              <w:ind w:left="-137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8789" w:type="dxa"/>
            <w:hideMark/>
          </w:tcPr>
          <w:p w:rsidR="00A516B1" w:rsidRPr="007D7196" w:rsidRDefault="00A516B1" w:rsidP="00387968">
            <w:pPr>
              <w:widowControl w:val="0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5" w:type="dxa"/>
            <w:hideMark/>
          </w:tcPr>
          <w:p w:rsidR="00A516B1" w:rsidRPr="007D7196" w:rsidRDefault="00A516B1" w:rsidP="0026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A516B1" w:rsidRPr="007D7196" w:rsidRDefault="00A516B1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6B1" w:rsidRPr="007D7196" w:rsidTr="00264EEC">
        <w:trPr>
          <w:trHeight w:val="291"/>
        </w:trPr>
        <w:tc>
          <w:tcPr>
            <w:tcW w:w="539" w:type="dxa"/>
            <w:hideMark/>
          </w:tcPr>
          <w:p w:rsidR="00A516B1" w:rsidRPr="007D7196" w:rsidRDefault="00A516B1" w:rsidP="00A516B1">
            <w:pPr>
              <w:ind w:left="-137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8789" w:type="dxa"/>
            <w:hideMark/>
          </w:tcPr>
          <w:p w:rsidR="00A516B1" w:rsidRPr="007D7196" w:rsidRDefault="00A516B1" w:rsidP="00F22ABD">
            <w:pPr>
              <w:widowControl w:val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молоком (молочной продукцией)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начального общего образования</w:t>
            </w:r>
          </w:p>
        </w:tc>
        <w:tc>
          <w:tcPr>
            <w:tcW w:w="1275" w:type="dxa"/>
            <w:hideMark/>
          </w:tcPr>
          <w:p w:rsidR="00A516B1" w:rsidRPr="007D7196" w:rsidRDefault="00A516B1" w:rsidP="0026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A516B1" w:rsidRPr="007D7196" w:rsidRDefault="00A516B1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A516B1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83" w:type="dxa"/>
            <w:gridSpan w:val="3"/>
            <w:hideMark/>
          </w:tcPr>
          <w:p w:rsidR="00387968" w:rsidRPr="00A516B1" w:rsidRDefault="00387968" w:rsidP="00F2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B1">
              <w:rPr>
                <w:rFonts w:ascii="Times New Roman" w:eastAsia="Times New Roman" w:hAnsi="Times New Roman" w:cs="Times New Roman"/>
                <w:bCs/>
                <w:color w:val="2A2A2A"/>
                <w:sz w:val="24"/>
                <w:szCs w:val="24"/>
                <w:lang w:eastAsia="ru-RU"/>
              </w:rPr>
              <w:t>Вовлечение в занятия физической культурой и спортом, формирование доступной спортивной среды</w:t>
            </w: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789" w:type="dxa"/>
            <w:hideMark/>
          </w:tcPr>
          <w:p w:rsidR="00387968" w:rsidRPr="00A516B1" w:rsidRDefault="00387968" w:rsidP="00A516B1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проведение спортивно-массовых мероприятий в городском округе, на предприятиях, в образовательных организациях, на центральных площадях города (проведение спартакиады среди работников учреждений и предприятий города, участие в областных спартакиадах, фестивалях ГТО, развитие маршрутов по северной ходьбе среди различных слоев населения, участие в проекте «Человек идущий»)</w:t>
            </w:r>
          </w:p>
        </w:tc>
        <w:tc>
          <w:tcPr>
            <w:tcW w:w="1275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 w:val="restart"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Чебаркульского городского округа,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Чебаркульского городского округа, 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Чебаркульского городского округа, Управление физической культуры и спорта администрации Чебаркульского городского округа,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СОНКО,</w:t>
            </w:r>
          </w:p>
          <w:p w:rsidR="00387968" w:rsidRDefault="00387968" w:rsidP="007D7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волонтерские организации, 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Общественная палата Чебаркульского городского округа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789" w:type="dxa"/>
            <w:hideMark/>
          </w:tcPr>
          <w:p w:rsidR="00387968" w:rsidRPr="00A516B1" w:rsidRDefault="00387968" w:rsidP="00A516B1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 </w:t>
            </w:r>
          </w:p>
        </w:tc>
        <w:tc>
          <w:tcPr>
            <w:tcW w:w="1275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789" w:type="dxa"/>
            <w:hideMark/>
          </w:tcPr>
          <w:p w:rsidR="00387968" w:rsidRPr="007D7196" w:rsidRDefault="00387968" w:rsidP="00A516B1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лагерей спортивной направленности, детских оздоровительных лагерей на территории городского округа</w:t>
            </w:r>
          </w:p>
        </w:tc>
        <w:tc>
          <w:tcPr>
            <w:tcW w:w="1275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789" w:type="dxa"/>
            <w:hideMark/>
          </w:tcPr>
          <w:p w:rsidR="00387968" w:rsidRPr="007D7196" w:rsidRDefault="00387968" w:rsidP="00A516B1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выявление и привлечение детей из неблагополучных семей к занятиям физической культуры и спорта, включение их в секции и спортивные кружки</w:t>
            </w:r>
          </w:p>
        </w:tc>
        <w:tc>
          <w:tcPr>
            <w:tcW w:w="1275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vMerge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968" w:rsidRPr="007D7196" w:rsidTr="00264EEC">
        <w:trPr>
          <w:trHeight w:val="144"/>
        </w:trPr>
        <w:tc>
          <w:tcPr>
            <w:tcW w:w="539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883" w:type="dxa"/>
            <w:gridSpan w:val="3"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Внедрение корпоративных программ укрепления здоровья работающих</w:t>
            </w:r>
            <w:r w:rsidRPr="007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789" w:type="dxa"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Взаимодействие с работодателями по вопросам </w:t>
            </w: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 здоровья. Р</w:t>
            </w:r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азработка корпоративной программы и плана мероприятий по укреплению здоровья </w:t>
            </w:r>
            <w:r w:rsidRPr="007D71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работающего населения. Реализация мероприятий корпоративной программы </w:t>
            </w:r>
          </w:p>
        </w:tc>
        <w:tc>
          <w:tcPr>
            <w:tcW w:w="1275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4819" w:type="dxa"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Чебаркульского городского округа,</w:t>
            </w:r>
          </w:p>
          <w:p w:rsidR="00387968" w:rsidRDefault="00387968" w:rsidP="007D7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Чебаркуль», СОНКО,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Общественная палата Чебаркульского городского округа,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волонтерские организации </w:t>
            </w: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8789" w:type="dxa"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проводимых мероприятий корпоративных программ </w:t>
            </w:r>
          </w:p>
        </w:tc>
        <w:tc>
          <w:tcPr>
            <w:tcW w:w="1275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Чебаркульского городского округа</w:t>
            </w: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83" w:type="dxa"/>
            <w:gridSpan w:val="3"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Мероприятия, направленные на снижение потребления алкоголя, табака и других форм доставки никотина</w:t>
            </w: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789" w:type="dxa"/>
            <w:hideMark/>
          </w:tcPr>
          <w:p w:rsidR="00387968" w:rsidRPr="00570B01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Информационно-коммуникационная кампания:</w:t>
            </w:r>
          </w:p>
          <w:p w:rsidR="00387968" w:rsidRPr="00570B01" w:rsidRDefault="00387968" w:rsidP="007D7196">
            <w:pPr>
              <w:tabs>
                <w:tab w:val="left" w:pos="467"/>
              </w:tabs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и проведение обучающих семинаров для сотрудников образовательных, социальных, правоохранительных и иных служб, ведомств и организаций, по вопросам медицинской профилактики наркологических расстройств, раннего выявления лиц с риском развития и лиц с наркологическими расстройствами</w:t>
            </w:r>
          </w:p>
          <w:p w:rsidR="00387968" w:rsidRPr="00570B01" w:rsidRDefault="00387968" w:rsidP="007D7196">
            <w:pPr>
              <w:tabs>
                <w:tab w:val="left" w:pos="24"/>
              </w:tabs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Информирование населения о возможности получения помощи при наркологических расстройствах</w:t>
            </w:r>
          </w:p>
          <w:p w:rsidR="00387968" w:rsidRPr="00570B01" w:rsidRDefault="00387968" w:rsidP="007D7196">
            <w:pPr>
              <w:tabs>
                <w:tab w:val="left" w:pos="24"/>
              </w:tabs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и проведение тематических акций и мероприятий, направленных против употребления алкоголя и табака среди несовершеннолетних совместно с заинтересованными ведомствами, общественными организациями и волонтерскими движениями</w:t>
            </w:r>
          </w:p>
          <w:p w:rsidR="00387968" w:rsidRPr="00570B01" w:rsidRDefault="00387968" w:rsidP="00384E69">
            <w:pPr>
              <w:tabs>
                <w:tab w:val="left" w:pos="24"/>
              </w:tabs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профилактической работы в отношении родителей или иных законных представителей несовершеннолетних детей, употребляющих спиртные напитки</w:t>
            </w:r>
          </w:p>
        </w:tc>
        <w:tc>
          <w:tcPr>
            <w:tcW w:w="1275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Чебаркульского городского округа, 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Чебаркуль»,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Чебаркульского городского округа,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Чебаркульского городского округа,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администрации Чебаркульского городского округа,</w:t>
            </w:r>
          </w:p>
          <w:p w:rsidR="00387968" w:rsidRDefault="00387968" w:rsidP="007D7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Общественная палата Чебаркульского городского округа,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волонтерские организации</w:t>
            </w: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789" w:type="dxa"/>
            <w:hideMark/>
          </w:tcPr>
          <w:p w:rsidR="00387968" w:rsidRPr="00570B01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Лечебные мероприятия:</w:t>
            </w:r>
          </w:p>
          <w:p w:rsidR="00387968" w:rsidRPr="00570B01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системы раннего выявления и профилактического консультирования лиц с высоким риском развития наркологических расстрой</w:t>
            </w:r>
            <w:proofErr w:type="gramStart"/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проведении диспансеризации, всех видов профилактических осмотров, всех видов первичной специализированной медико-санитарной помощи;</w:t>
            </w:r>
          </w:p>
          <w:p w:rsidR="00387968" w:rsidRPr="00570B01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кабинетов отказа от курения</w:t>
            </w:r>
          </w:p>
        </w:tc>
        <w:tc>
          <w:tcPr>
            <w:tcW w:w="1275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4819" w:type="dxa"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Чебаркуль»</w:t>
            </w:r>
          </w:p>
        </w:tc>
      </w:tr>
      <w:tr w:rsidR="00387968" w:rsidRPr="007D7196" w:rsidTr="00264EEC">
        <w:trPr>
          <w:trHeight w:val="291"/>
        </w:trPr>
        <w:tc>
          <w:tcPr>
            <w:tcW w:w="539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789" w:type="dxa"/>
            <w:hideMark/>
          </w:tcPr>
          <w:p w:rsidR="00387968" w:rsidRPr="00570B01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Межведомственные мероприятия:</w:t>
            </w:r>
          </w:p>
          <w:p w:rsidR="00387968" w:rsidRPr="00570B01" w:rsidRDefault="00387968" w:rsidP="007D7196">
            <w:pPr>
              <w:tabs>
                <w:tab w:val="left" w:pos="442"/>
              </w:tabs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70B01"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постановления администрации Чебаркульского городского округа об определении границ прилегающих территорий, на которых не допускается продажа алкогольной продукции;</w:t>
            </w:r>
          </w:p>
          <w:p w:rsidR="00387968" w:rsidRPr="00570B01" w:rsidRDefault="00387968" w:rsidP="007D7196">
            <w:pPr>
              <w:tabs>
                <w:tab w:val="left" w:pos="442"/>
              </w:tabs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570B01"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контрольных мероприятий по выявлению нарушений по распитию алкогольной и спиртосодержащей продукции в Дни последних звонков, во Всероссийский День трезвости и т.д.;</w:t>
            </w:r>
          </w:p>
          <w:p w:rsidR="00387968" w:rsidRPr="00570B01" w:rsidRDefault="00387968" w:rsidP="007D7196">
            <w:pPr>
              <w:tabs>
                <w:tab w:val="left" w:pos="442"/>
              </w:tabs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70B01"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контрольных мероприятий по выявлению нарушений в части запрета продажи алкогольной и никотин содержащей продукции несовершеннолетним;</w:t>
            </w:r>
          </w:p>
          <w:p w:rsidR="00387968" w:rsidRPr="00570B01" w:rsidRDefault="00387968" w:rsidP="007D7196">
            <w:pPr>
              <w:tabs>
                <w:tab w:val="left" w:pos="442"/>
              </w:tabs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570B01"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Оперативно-профилактические мероприятия, направленные на противодействие незаконному обороту алкогольной и спиртосодержащей продукции;</w:t>
            </w:r>
          </w:p>
          <w:p w:rsidR="00387968" w:rsidRPr="00570B01" w:rsidRDefault="00387968" w:rsidP="007D7196">
            <w:pPr>
              <w:tabs>
                <w:tab w:val="left" w:pos="442"/>
              </w:tabs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570B01"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мероприятий по профилактике наркологических расстройств, потребления табака и других форм доставки никотина в корпоративные программы;</w:t>
            </w:r>
          </w:p>
          <w:p w:rsidR="00387968" w:rsidRPr="00570B01" w:rsidRDefault="00387968" w:rsidP="007D7196">
            <w:pPr>
              <w:tabs>
                <w:tab w:val="left" w:pos="442"/>
              </w:tabs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70B01"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Психолого-педагогическое консультирование родителей по профилактике злоупотребления алкоголем, проведение индивидуальных и коллективных бесед с несовершеннолетними с привлечением психологов, врачей-педиатров, наркологов, психиатров;</w:t>
            </w:r>
          </w:p>
          <w:p w:rsidR="00387968" w:rsidRPr="00570B01" w:rsidRDefault="00B55D88" w:rsidP="00570B01">
            <w:pPr>
              <w:tabs>
                <w:tab w:val="left" w:pos="442"/>
              </w:tabs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87968"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87968" w:rsidRPr="00570B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Кодировка </w:t>
            </w:r>
            <w:r w:rsidR="00387968" w:rsidRPr="0057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алкогольной зависимости членов семей, находящихся в трудной жизненной ситуации</w:t>
            </w:r>
          </w:p>
        </w:tc>
        <w:tc>
          <w:tcPr>
            <w:tcW w:w="1275" w:type="dxa"/>
            <w:hideMark/>
          </w:tcPr>
          <w:p w:rsidR="00387968" w:rsidRPr="007D7196" w:rsidRDefault="00387968" w:rsidP="007D7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4819" w:type="dxa"/>
            <w:hideMark/>
          </w:tcPr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Чебаркульского городского округа,</w:t>
            </w:r>
          </w:p>
          <w:p w:rsidR="00387968" w:rsidRPr="007D7196" w:rsidRDefault="00387968" w:rsidP="007D7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России «Чебаркульский» Челябинской области,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 в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Миассе, г. Карабаше, г. Чебаркуле, Чебаркульском и Уйском районах Управления </w:t>
            </w:r>
            <w:proofErr w:type="spell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Челябинской области, 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«Областная больница </w:t>
            </w:r>
            <w:proofErr w:type="gramStart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Чебаркуль»,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Чебаркульского городского округа,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администрации Чебаркульского городского округа,</w:t>
            </w:r>
          </w:p>
          <w:p w:rsidR="00387968" w:rsidRDefault="00387968" w:rsidP="007D7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Общественная палата Чебаркульского городского округа,</w:t>
            </w:r>
          </w:p>
          <w:p w:rsidR="00387968" w:rsidRPr="007D7196" w:rsidRDefault="00387968" w:rsidP="007D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волонтерские организации</w:t>
            </w:r>
          </w:p>
        </w:tc>
      </w:tr>
    </w:tbl>
    <w:p w:rsidR="001E6EC1" w:rsidRPr="0041387A" w:rsidRDefault="001E6EC1" w:rsidP="00E8178B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</w:t>
      </w:r>
      <w:r w:rsidR="0057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корректировку факторов риска</w:t>
      </w:r>
    </w:p>
    <w:tbl>
      <w:tblPr>
        <w:tblStyle w:val="a6"/>
        <w:tblW w:w="15310" w:type="dxa"/>
        <w:tblInd w:w="-318" w:type="dxa"/>
        <w:tblLayout w:type="fixed"/>
        <w:tblLook w:val="04A0"/>
      </w:tblPr>
      <w:tblGrid>
        <w:gridCol w:w="2411"/>
        <w:gridCol w:w="3118"/>
        <w:gridCol w:w="3969"/>
        <w:gridCol w:w="5812"/>
      </w:tblGrid>
      <w:tr w:rsidR="001E6EC1" w:rsidRPr="00581315" w:rsidTr="00E8178B">
        <w:tc>
          <w:tcPr>
            <w:tcW w:w="2411" w:type="dxa"/>
            <w:hideMark/>
          </w:tcPr>
          <w:p w:rsidR="001E6EC1" w:rsidRPr="00581315" w:rsidRDefault="001E6EC1" w:rsidP="00643E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18" w:type="dxa"/>
            <w:hideMark/>
          </w:tcPr>
          <w:p w:rsidR="001E6EC1" w:rsidRPr="00581315" w:rsidRDefault="001E6EC1" w:rsidP="00643E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3969" w:type="dxa"/>
            <w:hideMark/>
          </w:tcPr>
          <w:p w:rsidR="001E6EC1" w:rsidRPr="00581315" w:rsidRDefault="001E6EC1" w:rsidP="00643E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812" w:type="dxa"/>
            <w:hideMark/>
          </w:tcPr>
          <w:p w:rsidR="001E6EC1" w:rsidRPr="00581315" w:rsidRDefault="001E6EC1" w:rsidP="00643E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целевые группы</w:t>
            </w:r>
          </w:p>
        </w:tc>
      </w:tr>
      <w:tr w:rsidR="001E6EC1" w:rsidRPr="00581315" w:rsidTr="00E8178B">
        <w:tc>
          <w:tcPr>
            <w:tcW w:w="15310" w:type="dxa"/>
            <w:gridSpan w:val="4"/>
            <w:hideMark/>
          </w:tcPr>
          <w:p w:rsidR="001E6EC1" w:rsidRPr="00581315" w:rsidRDefault="001E6EC1" w:rsidP="00643E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смертности населения </w:t>
            </w:r>
          </w:p>
        </w:tc>
      </w:tr>
      <w:tr w:rsidR="001E6EC1" w:rsidRPr="00581315" w:rsidTr="00E8178B">
        <w:tc>
          <w:tcPr>
            <w:tcW w:w="2411" w:type="dxa"/>
            <w:vMerge w:val="restart"/>
            <w:hideMark/>
          </w:tcPr>
          <w:p w:rsidR="001E6EC1" w:rsidRPr="00581315" w:rsidRDefault="001E6EC1" w:rsidP="00643E91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Смертность от болезней системы кровообращения</w:t>
            </w:r>
          </w:p>
        </w:tc>
        <w:tc>
          <w:tcPr>
            <w:tcW w:w="3118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Поздняя обращаемость от начала проявлений острого коронарного синдрома и острого нарушения мозгового кровообращения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(низкий показатель поступления 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часы от начала заболевания)</w:t>
            </w:r>
          </w:p>
        </w:tc>
        <w:tc>
          <w:tcPr>
            <w:tcW w:w="3969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</w:t>
            </w:r>
          </w:p>
        </w:tc>
        <w:tc>
          <w:tcPr>
            <w:tcW w:w="5812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в организованных коллективах.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Статьи в </w:t>
            </w:r>
            <w:r w:rsid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Ротация роликов на информационных панелях (поликлиники, социальные центры, МФЦ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организованных коллективах первой помощи при неотложных состояниях (классные часы, спортивные секции, общества ветеранов и др.)</w:t>
            </w:r>
          </w:p>
        </w:tc>
      </w:tr>
      <w:tr w:rsidR="001E6EC1" w:rsidRPr="00581315" w:rsidTr="00E8178B">
        <w:tc>
          <w:tcPr>
            <w:tcW w:w="2411" w:type="dxa"/>
            <w:vMerge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Недостаточная работа по коррекции факторов риска </w:t>
            </w:r>
            <w:proofErr w:type="spellStart"/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3969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соответствующий раздел</w:t>
            </w:r>
          </w:p>
        </w:tc>
        <w:tc>
          <w:tcPr>
            <w:tcW w:w="5812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соответствующий раздел</w:t>
            </w:r>
          </w:p>
        </w:tc>
      </w:tr>
      <w:tr w:rsidR="001E6EC1" w:rsidRPr="00581315" w:rsidTr="00E8178B">
        <w:tc>
          <w:tcPr>
            <w:tcW w:w="2411" w:type="dxa"/>
            <w:vMerge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Несоблюдение рекомендаций врача пациентами, имеющими </w:t>
            </w:r>
            <w:proofErr w:type="spellStart"/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сердечно-сосудистые</w:t>
            </w:r>
            <w:proofErr w:type="spellEnd"/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заболевания, состоящими на диспансерном наблюдении</w:t>
            </w:r>
          </w:p>
        </w:tc>
        <w:tc>
          <w:tcPr>
            <w:tcW w:w="3969" w:type="dxa"/>
            <w:hideMark/>
          </w:tcPr>
          <w:p w:rsidR="001E6EC1" w:rsidRPr="00581315" w:rsidRDefault="001E6EC1" w:rsidP="00E817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диспансерного наблюдения пациентов с </w:t>
            </w:r>
            <w:proofErr w:type="spellStart"/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сердечно-сосудистыми</w:t>
            </w:r>
            <w:proofErr w:type="spellEnd"/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заболеваниями: частота приемов, мотивация пациентов</w:t>
            </w:r>
            <w:r w:rsid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 w:rsid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рекомендаций</w:t>
            </w:r>
          </w:p>
        </w:tc>
        <w:tc>
          <w:tcPr>
            <w:tcW w:w="5812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показателей.</w:t>
            </w:r>
            <w:r w:rsid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</w:t>
            </w:r>
            <w:r w:rsid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дистанционных средств мониторинга состояния здоровья (дистанционное динамическое наблюдение за артериальным давлением).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региональном проекте «Внедрение дистанционного динамического наблюдения артериального давления»</w:t>
            </w:r>
          </w:p>
        </w:tc>
      </w:tr>
      <w:tr w:rsidR="00E8178B" w:rsidRPr="00581315" w:rsidTr="00E8178B">
        <w:tc>
          <w:tcPr>
            <w:tcW w:w="2411" w:type="dxa"/>
            <w:vMerge w:val="restart"/>
            <w:hideMark/>
          </w:tcPr>
          <w:p w:rsidR="00E8178B" w:rsidRPr="00581315" w:rsidRDefault="00E8178B" w:rsidP="00E8178B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Смертность от онкологических заболеваний</w:t>
            </w: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hideMark/>
          </w:tcPr>
          <w:p w:rsidR="00E8178B" w:rsidRPr="00E8178B" w:rsidRDefault="00E8178B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 выявление онкологических заболеваний (III-IV стадии)</w:t>
            </w:r>
          </w:p>
        </w:tc>
        <w:tc>
          <w:tcPr>
            <w:tcW w:w="3969" w:type="dxa"/>
            <w:hideMark/>
          </w:tcPr>
          <w:p w:rsidR="00E8178B" w:rsidRPr="00E8178B" w:rsidRDefault="00E8178B" w:rsidP="00E817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информирование и мотивирование населения о необходимости регулярных профилактических осмотров, диспансеризации и посещения смотровых кабинетов (анализ причин: отдаленные территории, недостаток времени и пр.)</w:t>
            </w:r>
          </w:p>
        </w:tc>
        <w:tc>
          <w:tcPr>
            <w:tcW w:w="5812" w:type="dxa"/>
            <w:hideMark/>
          </w:tcPr>
          <w:p w:rsidR="00E8178B" w:rsidRPr="00E8178B" w:rsidRDefault="00E8178B" w:rsidP="00E817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населения: СМИ, ротация роликов, выездные формы диспансеризации, в том числе в организованные коллективы и отдаленные территории </w:t>
            </w:r>
          </w:p>
        </w:tc>
      </w:tr>
      <w:tr w:rsidR="00E8178B" w:rsidRPr="00581315" w:rsidTr="00E8178B">
        <w:tc>
          <w:tcPr>
            <w:tcW w:w="2411" w:type="dxa"/>
            <w:vMerge/>
            <w:hideMark/>
          </w:tcPr>
          <w:p w:rsidR="00E8178B" w:rsidRPr="00581315" w:rsidRDefault="00E8178B" w:rsidP="00643E91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8178B" w:rsidRPr="00E8178B" w:rsidRDefault="00E8178B" w:rsidP="00E817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наиболее частых локализаций онкологических заболеваний </w:t>
            </w:r>
          </w:p>
        </w:tc>
        <w:tc>
          <w:tcPr>
            <w:tcW w:w="3969" w:type="dxa"/>
            <w:hideMark/>
          </w:tcPr>
          <w:p w:rsidR="00E8178B" w:rsidRPr="00E8178B" w:rsidRDefault="00E8178B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факторами риска данных локализаций:</w:t>
            </w:r>
          </w:p>
          <w:p w:rsidR="00E8178B" w:rsidRPr="00E8178B" w:rsidRDefault="00E8178B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рак легких – курение;</w:t>
            </w:r>
          </w:p>
          <w:p w:rsidR="00E8178B" w:rsidRPr="00E8178B" w:rsidRDefault="00E8178B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рак органов ЖКТ – нерациональное питание, злоупотребление алкоголем</w:t>
            </w:r>
          </w:p>
        </w:tc>
        <w:tc>
          <w:tcPr>
            <w:tcW w:w="5812" w:type="dxa"/>
            <w:hideMark/>
          </w:tcPr>
          <w:p w:rsidR="00E8178B" w:rsidRPr="00E8178B" w:rsidRDefault="00E8178B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факторами риска в организованных коллективах (трудоспособное население), работа с общественными организациями: мастер-классы по пальпации молочных желез, семинары для желающих отказаться от курения и др.</w:t>
            </w:r>
          </w:p>
        </w:tc>
      </w:tr>
      <w:tr w:rsidR="00E8178B" w:rsidRPr="00581315" w:rsidTr="00E8178B">
        <w:tc>
          <w:tcPr>
            <w:tcW w:w="2411" w:type="dxa"/>
            <w:vMerge/>
            <w:hideMark/>
          </w:tcPr>
          <w:p w:rsidR="00E8178B" w:rsidRPr="00581315" w:rsidRDefault="00E8178B" w:rsidP="00643E91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8178B" w:rsidRPr="00E8178B" w:rsidRDefault="00E8178B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доступности обследований</w:t>
            </w:r>
          </w:p>
        </w:tc>
        <w:tc>
          <w:tcPr>
            <w:tcW w:w="3969" w:type="dxa"/>
            <w:hideMark/>
          </w:tcPr>
          <w:p w:rsidR="00E8178B" w:rsidRPr="00E8178B" w:rsidRDefault="00E8178B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доступности </w:t>
            </w:r>
            <w:proofErr w:type="spellStart"/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онкоскрининговых</w:t>
            </w:r>
            <w:proofErr w:type="spellEnd"/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исследований: маммография, флюорография, цитология шейки матки, ФГДС, ФКС и т.п.</w:t>
            </w:r>
          </w:p>
          <w:p w:rsidR="00E8178B" w:rsidRPr="00E8178B" w:rsidRDefault="00E8178B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работы смотровых кабинетов в части выявления подозрений на онкологические заболевания.</w:t>
            </w:r>
          </w:p>
          <w:p w:rsidR="00E8178B" w:rsidRPr="00E8178B" w:rsidRDefault="00E8178B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эффективности диспансеризации в части </w:t>
            </w:r>
            <w:proofErr w:type="spellStart"/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онкоскрининга</w:t>
            </w:r>
            <w:proofErr w:type="spellEnd"/>
          </w:p>
        </w:tc>
        <w:tc>
          <w:tcPr>
            <w:tcW w:w="5812" w:type="dxa"/>
            <w:hideMark/>
          </w:tcPr>
          <w:p w:rsidR="00E8178B" w:rsidRPr="00E8178B" w:rsidRDefault="00E8178B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выездных форм работы, использование передвижных мобильных комплексов, заключение договоров с территориями, имеющими передвижные мобильные комплексы.</w:t>
            </w:r>
          </w:p>
          <w:p w:rsidR="00E8178B" w:rsidRPr="00E8178B" w:rsidRDefault="00E8178B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качества </w:t>
            </w:r>
            <w:proofErr w:type="gramStart"/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проводимых</w:t>
            </w:r>
            <w:proofErr w:type="gramEnd"/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онкоскринингов</w:t>
            </w:r>
            <w:proofErr w:type="spellEnd"/>
          </w:p>
        </w:tc>
      </w:tr>
      <w:tr w:rsidR="001E6EC1" w:rsidRPr="00581315" w:rsidTr="00E8178B">
        <w:tc>
          <w:tcPr>
            <w:tcW w:w="2411" w:type="dxa"/>
            <w:hideMark/>
          </w:tcPr>
          <w:p w:rsidR="001E6EC1" w:rsidRPr="00581315" w:rsidRDefault="001E6EC1" w:rsidP="00643E91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Смертность от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заболеваний органов дыхания</w:t>
            </w:r>
          </w:p>
        </w:tc>
        <w:tc>
          <w:tcPr>
            <w:tcW w:w="3118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причин смертности</w:t>
            </w:r>
          </w:p>
        </w:tc>
        <w:tc>
          <w:tcPr>
            <w:tcW w:w="3969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четкая корреляция: 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хроническая </w:t>
            </w: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болезнь легких связана с курением;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пневмония – недостаточная вакцинация от гриппа, пневмококка и т.д., злоупотребление алкоголем</w:t>
            </w:r>
          </w:p>
        </w:tc>
        <w:tc>
          <w:tcPr>
            <w:tcW w:w="5812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Информирование населения о необходимости отказа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курения, злоупотребления алкоголем.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 важности </w:t>
            </w: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вакцинопрофилактики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6EC1" w:rsidRPr="00581315" w:rsidRDefault="001E6EC1" w:rsidP="0022274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пациентов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возможности обращений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E52A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кабинеты отказа от курения </w:t>
            </w:r>
          </w:p>
        </w:tc>
      </w:tr>
      <w:tr w:rsidR="001E6EC1" w:rsidRPr="00581315" w:rsidTr="00E8178B">
        <w:tc>
          <w:tcPr>
            <w:tcW w:w="2411" w:type="dxa"/>
            <w:vMerge w:val="restart"/>
            <w:hideMark/>
          </w:tcPr>
          <w:p w:rsidR="001E6EC1" w:rsidRPr="00581315" w:rsidRDefault="001E6EC1" w:rsidP="00570B01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выполнения плана диспансеризации</w:t>
            </w:r>
          </w:p>
        </w:tc>
        <w:tc>
          <w:tcPr>
            <w:tcW w:w="3118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информированность населения о доступности диспансеризации</w:t>
            </w:r>
          </w:p>
        </w:tc>
        <w:tc>
          <w:tcPr>
            <w:tcW w:w="3969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Акцент на </w:t>
            </w: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онкоскрининговый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обследований в рамках диспансеризации.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Мотивационные ролики, памятки, плакаты.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Межведомственный характер работы: СМИ, общественные организации, трудовые коллективы, работодатели, спортивные секции, образовательные и социальные учреждения</w:t>
            </w:r>
          </w:p>
        </w:tc>
        <w:tc>
          <w:tcPr>
            <w:tcW w:w="5812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диспансеризации на </w:t>
            </w: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ФАПах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 </w:t>
            </w:r>
            <w:proofErr w:type="gram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</w:t>
            </w:r>
            <w:proofErr w:type="gram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освобождении от работы с сохранением среднего заработка для прохождения диспансеризации (ТК ст. 185.1).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возможности прохождения диспансеризации в субботние дни и вечерние часы (информация на сайтах медицинских организаций).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работа.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работодателям отличия диспансеризации и периодических медицинских осмотров (не взаимозаменяемые!)</w:t>
            </w:r>
          </w:p>
        </w:tc>
      </w:tr>
      <w:tr w:rsidR="001E6EC1" w:rsidRPr="00581315" w:rsidTr="00E8178B">
        <w:tc>
          <w:tcPr>
            <w:tcW w:w="2411" w:type="dxa"/>
            <w:vMerge/>
            <w:hideMark/>
          </w:tcPr>
          <w:p w:rsidR="001E6EC1" w:rsidRPr="00581315" w:rsidRDefault="001E6EC1" w:rsidP="00643E91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процент перевода на 2 этап</w:t>
            </w:r>
          </w:p>
        </w:tc>
        <w:tc>
          <w:tcPr>
            <w:tcW w:w="3969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пациентом: разъяснительная работа по мотивированию пациента на </w:t>
            </w: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дообследование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наличии показаний.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специалистом: соблюдение показаний по переводу на 2 этап </w:t>
            </w:r>
          </w:p>
        </w:tc>
        <w:tc>
          <w:tcPr>
            <w:tcW w:w="5812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диспансеризации</w:t>
            </w:r>
          </w:p>
        </w:tc>
      </w:tr>
      <w:tr w:rsidR="001E6EC1" w:rsidRPr="00581315" w:rsidTr="00E8178B">
        <w:tc>
          <w:tcPr>
            <w:tcW w:w="15310" w:type="dxa"/>
            <w:gridSpan w:val="4"/>
            <w:hideMark/>
          </w:tcPr>
          <w:p w:rsidR="001E6EC1" w:rsidRPr="00581315" w:rsidRDefault="001E6EC1" w:rsidP="00643E91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Распространенность факторов риска</w:t>
            </w:r>
          </w:p>
        </w:tc>
      </w:tr>
      <w:tr w:rsidR="001E6EC1" w:rsidRPr="00581315" w:rsidTr="00E8178B">
        <w:tc>
          <w:tcPr>
            <w:tcW w:w="2411" w:type="dxa"/>
            <w:vMerge w:val="restart"/>
            <w:hideMark/>
          </w:tcPr>
          <w:p w:rsidR="001E6EC1" w:rsidRPr="00581315" w:rsidRDefault="001E6EC1" w:rsidP="00643E91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распространенности артериальной гипертензии по данным диспансеризации</w:t>
            </w:r>
            <w:r w:rsidRPr="0058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hideMark/>
          </w:tcPr>
          <w:p w:rsidR="001E6EC1" w:rsidRPr="00581315" w:rsidRDefault="001E6EC1" w:rsidP="00643E91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свидетельствует об удовлетворительном выявлении повышенного артериального давления</w:t>
            </w:r>
          </w:p>
        </w:tc>
        <w:tc>
          <w:tcPr>
            <w:tcW w:w="3969" w:type="dxa"/>
            <w:hideMark/>
          </w:tcPr>
          <w:p w:rsidR="001E6EC1" w:rsidRPr="00581315" w:rsidRDefault="001E6EC1" w:rsidP="00643E91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коррекции вновь выявленной гипертензии</w:t>
            </w:r>
          </w:p>
        </w:tc>
        <w:tc>
          <w:tcPr>
            <w:tcW w:w="5812" w:type="dxa"/>
            <w:hideMark/>
          </w:tcPr>
          <w:p w:rsidR="001E6EC1" w:rsidRPr="00581315" w:rsidRDefault="001E6EC1" w:rsidP="0022274C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 на регулярн</w:t>
            </w:r>
            <w:r w:rsidR="002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гипотензивных препаратов (участие в региональной программе по обеспечению гипотензивными лекарственными препаратами)</w:t>
            </w:r>
          </w:p>
        </w:tc>
      </w:tr>
      <w:tr w:rsidR="001E6EC1" w:rsidRPr="00581315" w:rsidTr="00E8178B">
        <w:tc>
          <w:tcPr>
            <w:tcW w:w="2411" w:type="dxa"/>
            <w:vMerge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Диспансерное наблюдение и мониторинг уровня </w:t>
            </w:r>
            <w:r w:rsidR="0022274C"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артериального давления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по образу жизни пациента с артериальной гипертензией</w:t>
            </w:r>
          </w:p>
        </w:tc>
        <w:tc>
          <w:tcPr>
            <w:tcW w:w="5812" w:type="dxa"/>
            <w:hideMark/>
          </w:tcPr>
          <w:p w:rsidR="0022274C" w:rsidRDefault="001E6EC1" w:rsidP="00643E9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осмотры в рамках диспансерного наблюдения.</w:t>
            </w:r>
            <w:r w:rsidR="002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Школы артериальной гипертензии.</w:t>
            </w:r>
            <w:r w:rsidR="002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по правилам измерения артериального давления, особенностям питания, физической активности при артериальной гипертензии: нормализация физической активности и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внедрение принципов рационального питания.</w:t>
            </w:r>
            <w:r w:rsidR="002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6EC1" w:rsidRPr="00581315" w:rsidRDefault="001E6EC1" w:rsidP="0022274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трудовых коллективах – ограничение соли при приготовлении и употреблении пищи.</w:t>
            </w:r>
            <w:r w:rsidR="002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региональном проекте «Внедрение дистанционного динамического наблюдения артериального давления»</w:t>
            </w:r>
          </w:p>
        </w:tc>
      </w:tr>
      <w:tr w:rsidR="001E6EC1" w:rsidRPr="00581315" w:rsidTr="00E8178B">
        <w:tc>
          <w:tcPr>
            <w:tcW w:w="2411" w:type="dxa"/>
            <w:vMerge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распространенности артериальной гипертензии</w:t>
            </w:r>
          </w:p>
        </w:tc>
        <w:tc>
          <w:tcPr>
            <w:tcW w:w="3969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настороженность и выявление на профилактических осмотрах, в том числе диспансеризации</w:t>
            </w:r>
          </w:p>
        </w:tc>
        <w:tc>
          <w:tcPr>
            <w:tcW w:w="5812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диспансеризации: работа со специалистами в части настороженности в отношении фактора риска, адекватное заполнение анкеты пациентом и интерпретирование специалистом</w:t>
            </w:r>
          </w:p>
        </w:tc>
      </w:tr>
      <w:tr w:rsidR="001E6EC1" w:rsidRPr="00581315" w:rsidTr="00E8178B">
        <w:tc>
          <w:tcPr>
            <w:tcW w:w="2411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распространенности нерационального питания по данным диспансеризации</w:t>
            </w:r>
          </w:p>
        </w:tc>
        <w:tc>
          <w:tcPr>
            <w:tcW w:w="3118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показатель распространенности нерационального питания</w:t>
            </w:r>
          </w:p>
        </w:tc>
        <w:tc>
          <w:tcPr>
            <w:tcW w:w="3969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Удовлетворительная </w:t>
            </w: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выявляемость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фактора риска</w:t>
            </w:r>
          </w:p>
          <w:p w:rsidR="001E6EC1" w:rsidRPr="00581315" w:rsidRDefault="001E6EC1" w:rsidP="00E817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пищевого поведения </w:t>
            </w:r>
          </w:p>
        </w:tc>
        <w:tc>
          <w:tcPr>
            <w:tcW w:w="5812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трудоспособным населением: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здорового питания на производстве.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(памятки по здоровому питанию, статьи в местной печати).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продукции</w:t>
            </w:r>
          </w:p>
        </w:tc>
      </w:tr>
      <w:tr w:rsidR="001E6EC1" w:rsidRPr="00581315" w:rsidTr="00E8178B">
        <w:trPr>
          <w:trHeight w:val="1836"/>
        </w:trPr>
        <w:tc>
          <w:tcPr>
            <w:tcW w:w="2411" w:type="dxa"/>
            <w:hideMark/>
          </w:tcPr>
          <w:p w:rsidR="001E6EC1" w:rsidRPr="00581315" w:rsidRDefault="001E6EC1" w:rsidP="0022274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распространенности низкой физической активности по данным диспансеризации</w:t>
            </w:r>
          </w:p>
        </w:tc>
        <w:tc>
          <w:tcPr>
            <w:tcW w:w="3118" w:type="dxa"/>
            <w:hideMark/>
          </w:tcPr>
          <w:p w:rsidR="001E6EC1" w:rsidRPr="00581315" w:rsidRDefault="001E6EC1" w:rsidP="0022274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показатель распространенности </w:t>
            </w:r>
            <w:r w:rsidR="0022274C"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низкой физической активности</w:t>
            </w:r>
          </w:p>
        </w:tc>
        <w:tc>
          <w:tcPr>
            <w:tcW w:w="3969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Удовлетворительная </w:t>
            </w:r>
            <w:proofErr w:type="spellStart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выявляемость</w:t>
            </w:r>
            <w:proofErr w:type="spellEnd"/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фактора риска.</w:t>
            </w:r>
          </w:p>
          <w:p w:rsidR="001E6EC1" w:rsidRPr="00581315" w:rsidRDefault="001E6EC1" w:rsidP="0022274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 w:rsidR="002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структурных подразделений администрации: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 w:rsidR="002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и с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  <w:r w:rsidR="002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r w:rsidR="002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волонтеров</w:t>
            </w:r>
          </w:p>
        </w:tc>
        <w:tc>
          <w:tcPr>
            <w:tcW w:w="5812" w:type="dxa"/>
            <w:hideMark/>
          </w:tcPr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организованных коллективах: Дней здоровья, физкультминуток, корпоративных программ по привлечению к спорту.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(памятки, статьи, передачи).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спортивных объектов</w:t>
            </w:r>
            <w:r w:rsidR="002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(спортивных площадок, бассейнов и т.д.).</w:t>
            </w:r>
          </w:p>
          <w:p w:rsidR="001E6EC1" w:rsidRPr="00581315" w:rsidRDefault="001E6EC1" w:rsidP="00643E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спортивно-массовых мероприятий</w:t>
            </w:r>
          </w:p>
        </w:tc>
      </w:tr>
    </w:tbl>
    <w:p w:rsidR="007D7196" w:rsidRPr="007D7196" w:rsidRDefault="007D7196" w:rsidP="007D7196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96" w:rsidRDefault="007D7196" w:rsidP="0041387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D7196" w:rsidSect="001E6EC1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41387A" w:rsidRPr="0041387A" w:rsidRDefault="0041387A" w:rsidP="0041387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Х. Описание социальных, экономических и экологических </w:t>
      </w:r>
      <w:r w:rsidR="0087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Программы, общ</w:t>
      </w:r>
      <w:r w:rsidR="0087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</w:t>
      </w:r>
      <w:r w:rsidR="0087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достижение </w:t>
      </w:r>
      <w:r w:rsidR="0087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стратегических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87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оценки рисков ее реализации</w:t>
      </w:r>
    </w:p>
    <w:p w:rsidR="0041387A" w:rsidRPr="0041387A" w:rsidRDefault="0041387A" w:rsidP="0041387A">
      <w:pPr>
        <w:widowControl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Программы заключается в улучшении здоровья и качества жизни населения, формировании культуры общественного здоровья, ответственного отношения к здоровью.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мероприятий Программы необходимо учитывать возможные экономические и социальные риски. Основным риском является недостаточное финансирование либо его отсутствие. </w:t>
      </w:r>
    </w:p>
    <w:p w:rsidR="0041387A" w:rsidRPr="0041387A" w:rsidRDefault="0041387A" w:rsidP="00413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в реализации приоритетных направлений Программы.</w:t>
      </w:r>
    </w:p>
    <w:p w:rsidR="0041387A" w:rsidRDefault="0041387A" w:rsidP="001E6EC1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B5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EC1"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(индикаторы</w:t>
      </w:r>
      <w:r w:rsidR="001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 Программы 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3147"/>
        <w:gridCol w:w="1134"/>
        <w:gridCol w:w="1134"/>
        <w:gridCol w:w="992"/>
        <w:gridCol w:w="709"/>
        <w:gridCol w:w="850"/>
        <w:gridCol w:w="845"/>
      </w:tblGrid>
      <w:tr w:rsidR="003A1D8A" w:rsidRPr="003A1D8A" w:rsidTr="00264EEC">
        <w:tc>
          <w:tcPr>
            <w:tcW w:w="534" w:type="dxa"/>
            <w:vMerge w:val="restart"/>
            <w:shd w:val="clear" w:color="auto" w:fill="auto"/>
            <w:hideMark/>
          </w:tcPr>
          <w:p w:rsidR="003A1D8A" w:rsidRPr="008E3807" w:rsidRDefault="008E3807" w:rsidP="00264EE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47" w:type="dxa"/>
            <w:vMerge w:val="restart"/>
            <w:shd w:val="clear" w:color="auto" w:fill="auto"/>
          </w:tcPr>
          <w:p w:rsidR="003A1D8A" w:rsidRPr="008E3807" w:rsidRDefault="008E3807" w:rsidP="008E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A1D8A" w:rsidRPr="008E3807" w:rsidRDefault="008E3807" w:rsidP="003A1D8A">
            <w:pPr>
              <w:ind w:left="-118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3A1D8A" w:rsidRPr="008E3807" w:rsidRDefault="008E3807" w:rsidP="003A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1D8A" w:rsidRPr="008E3807" w:rsidRDefault="008E3807" w:rsidP="003A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1D8A" w:rsidRPr="008E3807" w:rsidRDefault="008E3807" w:rsidP="003A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:rsidR="003A1D8A" w:rsidRPr="008E3807" w:rsidRDefault="008E3807" w:rsidP="003A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A1D8A" w:rsidRPr="003A1D8A" w:rsidTr="00264EEC">
        <w:tc>
          <w:tcPr>
            <w:tcW w:w="534" w:type="dxa"/>
            <w:vMerge/>
            <w:shd w:val="clear" w:color="auto" w:fill="auto"/>
            <w:hideMark/>
          </w:tcPr>
          <w:p w:rsidR="003A1D8A" w:rsidRPr="008E3807" w:rsidRDefault="003A1D8A" w:rsidP="003A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  <w:hideMark/>
          </w:tcPr>
          <w:p w:rsidR="003A1D8A" w:rsidRPr="008E3807" w:rsidRDefault="003A1D8A" w:rsidP="003A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A1D8A" w:rsidRPr="008E3807" w:rsidRDefault="003A1D8A" w:rsidP="003A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D8A" w:rsidRPr="008E3807" w:rsidRDefault="008E3807" w:rsidP="003A1D8A">
            <w:pPr>
              <w:ind w:left="-11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92" w:type="dxa"/>
            <w:shd w:val="clear" w:color="auto" w:fill="auto"/>
          </w:tcPr>
          <w:p w:rsidR="003A1D8A" w:rsidRPr="008E3807" w:rsidRDefault="008E3807" w:rsidP="003A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3A1D8A" w:rsidRPr="008E3807" w:rsidRDefault="003A1D8A" w:rsidP="003A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A1D8A" w:rsidRPr="008E3807" w:rsidRDefault="003A1D8A" w:rsidP="003A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hideMark/>
          </w:tcPr>
          <w:p w:rsidR="003A1D8A" w:rsidRPr="008E3807" w:rsidRDefault="003A1D8A" w:rsidP="003A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D8A" w:rsidRPr="003A1D8A" w:rsidTr="00264EEC">
        <w:tc>
          <w:tcPr>
            <w:tcW w:w="534" w:type="dxa"/>
            <w:shd w:val="clear" w:color="auto" w:fill="auto"/>
          </w:tcPr>
          <w:p w:rsidR="003A1D8A" w:rsidRPr="00264EEC" w:rsidRDefault="008E3807" w:rsidP="003A1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7" w:type="dxa"/>
            <w:shd w:val="clear" w:color="auto" w:fill="auto"/>
            <w:hideMark/>
          </w:tcPr>
          <w:p w:rsidR="003A1D8A" w:rsidRPr="00264EEC" w:rsidRDefault="008E3807" w:rsidP="00E52A91">
            <w:pPr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 прироста первичной заболеваемости ожирением</w:t>
            </w:r>
            <w:r w:rsidR="00E52A91"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3A1D8A" w:rsidRPr="00264EEC" w:rsidRDefault="008E3807" w:rsidP="00E52A91">
            <w:pPr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34" w:type="dxa"/>
            <w:shd w:val="clear" w:color="auto" w:fill="auto"/>
          </w:tcPr>
          <w:p w:rsidR="003A1D8A" w:rsidRPr="00264EEC" w:rsidRDefault="00E52A91" w:rsidP="00E5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3,6 раза</w:t>
            </w:r>
          </w:p>
        </w:tc>
        <w:tc>
          <w:tcPr>
            <w:tcW w:w="992" w:type="dxa"/>
            <w:shd w:val="clear" w:color="auto" w:fill="auto"/>
            <w:hideMark/>
          </w:tcPr>
          <w:p w:rsidR="003A1D8A" w:rsidRPr="00264EEC" w:rsidRDefault="00E52A91" w:rsidP="00E52A91">
            <w:pPr>
              <w:shd w:val="clear" w:color="auto" w:fill="FFFFFF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709" w:type="dxa"/>
            <w:shd w:val="clear" w:color="auto" w:fill="auto"/>
            <w:hideMark/>
          </w:tcPr>
          <w:p w:rsidR="003A1D8A" w:rsidRPr="00264EEC" w:rsidRDefault="00264EEC" w:rsidP="00E5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раза</w:t>
            </w:r>
          </w:p>
        </w:tc>
        <w:tc>
          <w:tcPr>
            <w:tcW w:w="850" w:type="dxa"/>
            <w:shd w:val="clear" w:color="auto" w:fill="auto"/>
            <w:hideMark/>
          </w:tcPr>
          <w:p w:rsidR="003A1D8A" w:rsidRPr="00264EEC" w:rsidRDefault="00264EEC" w:rsidP="00E5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2,5 раза</w:t>
            </w:r>
          </w:p>
        </w:tc>
        <w:tc>
          <w:tcPr>
            <w:tcW w:w="845" w:type="dxa"/>
            <w:shd w:val="clear" w:color="auto" w:fill="auto"/>
            <w:hideMark/>
          </w:tcPr>
          <w:p w:rsidR="003A1D8A" w:rsidRPr="00264EEC" w:rsidRDefault="00264EEC" w:rsidP="003A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раза</w:t>
            </w:r>
          </w:p>
        </w:tc>
      </w:tr>
      <w:tr w:rsidR="00E52A91" w:rsidRPr="003A1D8A" w:rsidTr="00264EEC">
        <w:tc>
          <w:tcPr>
            <w:tcW w:w="534" w:type="dxa"/>
            <w:shd w:val="clear" w:color="auto" w:fill="auto"/>
          </w:tcPr>
          <w:p w:rsidR="00E52A91" w:rsidRPr="00264EEC" w:rsidRDefault="00E52A91" w:rsidP="00E52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7" w:type="dxa"/>
            <w:shd w:val="clear" w:color="auto" w:fill="auto"/>
          </w:tcPr>
          <w:p w:rsidR="00E52A91" w:rsidRPr="00264EEC" w:rsidRDefault="00E52A91" w:rsidP="00E52A91">
            <w:pPr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диспансеризацией определенных групп населения, %</w:t>
            </w:r>
          </w:p>
        </w:tc>
        <w:tc>
          <w:tcPr>
            <w:tcW w:w="1134" w:type="dxa"/>
            <w:shd w:val="clear" w:color="auto" w:fill="auto"/>
            <w:hideMark/>
          </w:tcPr>
          <w:p w:rsidR="00E52A91" w:rsidRPr="00264EEC" w:rsidRDefault="00E52A91" w:rsidP="00E52A91">
            <w:pPr>
              <w:ind w:left="-250"/>
              <w:jc w:val="right"/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E52A91" w:rsidRPr="00264EEC" w:rsidRDefault="00E52A91" w:rsidP="00E5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992" w:type="dxa"/>
            <w:shd w:val="clear" w:color="auto" w:fill="auto"/>
            <w:hideMark/>
          </w:tcPr>
          <w:p w:rsidR="00E52A91" w:rsidRPr="00264EEC" w:rsidRDefault="00E52A91" w:rsidP="00264E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:rsidR="00E52A91" w:rsidRPr="00264EEC" w:rsidRDefault="0062110A" w:rsidP="0026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4EEC"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E52A91" w:rsidRPr="00264EEC" w:rsidRDefault="0062110A" w:rsidP="0026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5" w:type="dxa"/>
            <w:shd w:val="clear" w:color="auto" w:fill="auto"/>
            <w:hideMark/>
          </w:tcPr>
          <w:p w:rsidR="00E52A91" w:rsidRPr="00264EEC" w:rsidRDefault="00264EEC" w:rsidP="00E5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52A91" w:rsidRPr="003A1D8A" w:rsidTr="00264EEC">
        <w:tc>
          <w:tcPr>
            <w:tcW w:w="534" w:type="dxa"/>
            <w:shd w:val="clear" w:color="auto" w:fill="auto"/>
          </w:tcPr>
          <w:p w:rsidR="00E52A91" w:rsidRPr="00264EEC" w:rsidRDefault="00E52A91" w:rsidP="00E52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7" w:type="dxa"/>
            <w:shd w:val="clear" w:color="auto" w:fill="auto"/>
          </w:tcPr>
          <w:p w:rsidR="00E52A91" w:rsidRPr="00264EEC" w:rsidRDefault="00E52A91" w:rsidP="00E52A91">
            <w:pPr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медицинской организации с профилактической целью, %</w:t>
            </w:r>
          </w:p>
        </w:tc>
        <w:tc>
          <w:tcPr>
            <w:tcW w:w="1134" w:type="dxa"/>
            <w:shd w:val="clear" w:color="auto" w:fill="auto"/>
            <w:hideMark/>
          </w:tcPr>
          <w:p w:rsidR="00E52A91" w:rsidRPr="00264EEC" w:rsidRDefault="00E52A91" w:rsidP="00E52A91">
            <w:pPr>
              <w:ind w:left="-250"/>
              <w:jc w:val="right"/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E52A91" w:rsidRPr="00264EEC" w:rsidRDefault="00E52A91" w:rsidP="00E5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  <w:hideMark/>
          </w:tcPr>
          <w:p w:rsidR="00E52A91" w:rsidRPr="00264EEC" w:rsidRDefault="00E52A91" w:rsidP="00E52A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:rsidR="00E52A91" w:rsidRPr="00264EEC" w:rsidRDefault="00E52A91" w:rsidP="0026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4EEC"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52A91" w:rsidRPr="00264EEC" w:rsidRDefault="00264EEC" w:rsidP="00E5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5" w:type="dxa"/>
            <w:shd w:val="clear" w:color="auto" w:fill="auto"/>
            <w:hideMark/>
          </w:tcPr>
          <w:p w:rsidR="00E52A91" w:rsidRPr="00264EEC" w:rsidRDefault="00264EEC" w:rsidP="0026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52A91" w:rsidRPr="003A1D8A" w:rsidTr="00264EEC">
        <w:tc>
          <w:tcPr>
            <w:tcW w:w="534" w:type="dxa"/>
            <w:shd w:val="clear" w:color="auto" w:fill="auto"/>
          </w:tcPr>
          <w:p w:rsidR="00E52A91" w:rsidRPr="00264EEC" w:rsidRDefault="00E52A91" w:rsidP="00E52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7" w:type="dxa"/>
            <w:shd w:val="clear" w:color="auto" w:fill="auto"/>
          </w:tcPr>
          <w:p w:rsidR="00E52A91" w:rsidRPr="00264EEC" w:rsidRDefault="00E52A91" w:rsidP="00E52A91">
            <w:pPr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с временной утратой трудоспособности </w:t>
            </w:r>
            <w:proofErr w:type="gramStart"/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 ХНИЗ, дней</w:t>
            </w:r>
          </w:p>
        </w:tc>
        <w:tc>
          <w:tcPr>
            <w:tcW w:w="1134" w:type="dxa"/>
            <w:shd w:val="clear" w:color="auto" w:fill="auto"/>
            <w:hideMark/>
          </w:tcPr>
          <w:p w:rsidR="00E52A91" w:rsidRPr="00264EEC" w:rsidRDefault="00E52A91" w:rsidP="00E52A91">
            <w:pPr>
              <w:ind w:left="-250"/>
              <w:jc w:val="right"/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34" w:type="dxa"/>
            <w:hideMark/>
          </w:tcPr>
          <w:p w:rsidR="00E52A91" w:rsidRPr="00264EEC" w:rsidRDefault="00264EEC" w:rsidP="0026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40973</w:t>
            </w:r>
            <w:r w:rsidR="00E52A91"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E52A91" w:rsidRPr="00264EEC" w:rsidRDefault="00E52A91" w:rsidP="00E52A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hideMark/>
          </w:tcPr>
          <w:p w:rsidR="00E52A91" w:rsidRPr="00264EEC" w:rsidRDefault="00264EEC" w:rsidP="00264EEC">
            <w:pPr>
              <w:ind w:left="-137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37900</w:t>
            </w:r>
          </w:p>
        </w:tc>
        <w:tc>
          <w:tcPr>
            <w:tcW w:w="850" w:type="dxa"/>
            <w:hideMark/>
          </w:tcPr>
          <w:p w:rsidR="00E52A91" w:rsidRPr="00264EEC" w:rsidRDefault="00264EEC" w:rsidP="0026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2A91"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2A91"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5" w:type="dxa"/>
            <w:hideMark/>
          </w:tcPr>
          <w:p w:rsidR="00E52A91" w:rsidRPr="00264EEC" w:rsidRDefault="00264EEC" w:rsidP="0026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52A91" w:rsidRPr="0026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160410" w:rsidRPr="00E52A91" w:rsidRDefault="00160410" w:rsidP="001E6EC1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160410" w:rsidRPr="00E52A91" w:rsidSect="001E6EC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37" w:rsidRDefault="00F74137" w:rsidP="00482A93">
      <w:pPr>
        <w:spacing w:after="0" w:line="240" w:lineRule="auto"/>
      </w:pPr>
      <w:r>
        <w:separator/>
      </w:r>
    </w:p>
  </w:endnote>
  <w:endnote w:type="continuationSeparator" w:id="0">
    <w:p w:rsidR="00F74137" w:rsidRDefault="00F74137" w:rsidP="0048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37" w:rsidRDefault="00F74137" w:rsidP="00482A93">
      <w:pPr>
        <w:spacing w:after="0" w:line="240" w:lineRule="auto"/>
      </w:pPr>
      <w:r>
        <w:separator/>
      </w:r>
    </w:p>
  </w:footnote>
  <w:footnote w:type="continuationSeparator" w:id="0">
    <w:p w:rsidR="00F74137" w:rsidRDefault="00F74137" w:rsidP="0048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443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4EEC" w:rsidRPr="00F23B43" w:rsidRDefault="00FF16A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4EEC" w:rsidRPr="00F23B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1A1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F2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4EEC" w:rsidRDefault="00264E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3D9"/>
    <w:multiLevelType w:val="multilevel"/>
    <w:tmpl w:val="084C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51F45"/>
    <w:multiLevelType w:val="multilevel"/>
    <w:tmpl w:val="C7E0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87A"/>
    <w:rsid w:val="00010761"/>
    <w:rsid w:val="000330CE"/>
    <w:rsid w:val="00046498"/>
    <w:rsid w:val="00063546"/>
    <w:rsid w:val="00085962"/>
    <w:rsid w:val="000B40A4"/>
    <w:rsid w:val="00160410"/>
    <w:rsid w:val="001766E1"/>
    <w:rsid w:val="00185D99"/>
    <w:rsid w:val="00195F21"/>
    <w:rsid w:val="001E2825"/>
    <w:rsid w:val="001E6EC1"/>
    <w:rsid w:val="0022274C"/>
    <w:rsid w:val="002556EC"/>
    <w:rsid w:val="002620EE"/>
    <w:rsid w:val="0026363B"/>
    <w:rsid w:val="00264EEC"/>
    <w:rsid w:val="00265CA9"/>
    <w:rsid w:val="00270800"/>
    <w:rsid w:val="00275914"/>
    <w:rsid w:val="002A7DF2"/>
    <w:rsid w:val="002E2BC3"/>
    <w:rsid w:val="002F2DF6"/>
    <w:rsid w:val="0030031B"/>
    <w:rsid w:val="003314BC"/>
    <w:rsid w:val="003552F6"/>
    <w:rsid w:val="00371E90"/>
    <w:rsid w:val="00383585"/>
    <w:rsid w:val="00384E69"/>
    <w:rsid w:val="00387968"/>
    <w:rsid w:val="003A1D8A"/>
    <w:rsid w:val="003B2DD5"/>
    <w:rsid w:val="003F4ED2"/>
    <w:rsid w:val="00406552"/>
    <w:rsid w:val="0041387A"/>
    <w:rsid w:val="004269B8"/>
    <w:rsid w:val="00447E7C"/>
    <w:rsid w:val="00452D37"/>
    <w:rsid w:val="0046716E"/>
    <w:rsid w:val="00482A93"/>
    <w:rsid w:val="004B4DBD"/>
    <w:rsid w:val="004C7ACB"/>
    <w:rsid w:val="00531BEE"/>
    <w:rsid w:val="0054047E"/>
    <w:rsid w:val="00570B01"/>
    <w:rsid w:val="00592634"/>
    <w:rsid w:val="005A4891"/>
    <w:rsid w:val="005B5910"/>
    <w:rsid w:val="00621108"/>
    <w:rsid w:val="0062110A"/>
    <w:rsid w:val="00643E91"/>
    <w:rsid w:val="006448FE"/>
    <w:rsid w:val="006918D2"/>
    <w:rsid w:val="006A0EF6"/>
    <w:rsid w:val="006D45B9"/>
    <w:rsid w:val="006F3633"/>
    <w:rsid w:val="00750E7D"/>
    <w:rsid w:val="00763165"/>
    <w:rsid w:val="00777A8B"/>
    <w:rsid w:val="007806FE"/>
    <w:rsid w:val="007D597C"/>
    <w:rsid w:val="007D7196"/>
    <w:rsid w:val="00812580"/>
    <w:rsid w:val="00853338"/>
    <w:rsid w:val="00873673"/>
    <w:rsid w:val="00874C0A"/>
    <w:rsid w:val="008E3807"/>
    <w:rsid w:val="008F007C"/>
    <w:rsid w:val="0091538B"/>
    <w:rsid w:val="00921013"/>
    <w:rsid w:val="00955587"/>
    <w:rsid w:val="00994765"/>
    <w:rsid w:val="009B140F"/>
    <w:rsid w:val="009D52F9"/>
    <w:rsid w:val="009D6C2E"/>
    <w:rsid w:val="009E1629"/>
    <w:rsid w:val="009E38A4"/>
    <w:rsid w:val="00A244DB"/>
    <w:rsid w:val="00A34117"/>
    <w:rsid w:val="00A516B1"/>
    <w:rsid w:val="00A67D43"/>
    <w:rsid w:val="00AC3E6B"/>
    <w:rsid w:val="00B1152A"/>
    <w:rsid w:val="00B24101"/>
    <w:rsid w:val="00B55D88"/>
    <w:rsid w:val="00C620F8"/>
    <w:rsid w:val="00C96439"/>
    <w:rsid w:val="00CA0339"/>
    <w:rsid w:val="00CA2CA9"/>
    <w:rsid w:val="00CB6C0F"/>
    <w:rsid w:val="00CC1109"/>
    <w:rsid w:val="00CD4136"/>
    <w:rsid w:val="00CD4EEF"/>
    <w:rsid w:val="00CF6232"/>
    <w:rsid w:val="00DA51A1"/>
    <w:rsid w:val="00DC078B"/>
    <w:rsid w:val="00DE4CC9"/>
    <w:rsid w:val="00E079AB"/>
    <w:rsid w:val="00E2623B"/>
    <w:rsid w:val="00E3044B"/>
    <w:rsid w:val="00E52A91"/>
    <w:rsid w:val="00E751D0"/>
    <w:rsid w:val="00E8178B"/>
    <w:rsid w:val="00EB3409"/>
    <w:rsid w:val="00F06F57"/>
    <w:rsid w:val="00F22ABD"/>
    <w:rsid w:val="00F23B43"/>
    <w:rsid w:val="00F74137"/>
    <w:rsid w:val="00F81E7F"/>
    <w:rsid w:val="00F90465"/>
    <w:rsid w:val="00FB0210"/>
    <w:rsid w:val="00FC3E17"/>
    <w:rsid w:val="00FE704E"/>
    <w:rsid w:val="00FF16AA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5"/>
  </w:style>
  <w:style w:type="paragraph" w:styleId="1">
    <w:name w:val="heading 1"/>
    <w:basedOn w:val="a"/>
    <w:link w:val="10"/>
    <w:uiPriority w:val="9"/>
    <w:qFormat/>
    <w:rsid w:val="00413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387A"/>
  </w:style>
  <w:style w:type="paragraph" w:customStyle="1" w:styleId="docdata">
    <w:name w:val="docdata"/>
    <w:aliases w:val="docy,v5,395552,bqiaagaaeyqcaaagiaiaaam08wuabulzbqaaaaaaaaaaaaaaaaaaaaaaaaaaaaaaaaaaaaaaaaaaaaaaaaaaaaaaaaaaaaaaaaaaaaaaaaaaaaaaaaaaaaaaaaaaaaaaaaaaaaaaaaaaaaaaaaaaaaaaaaaaaaaaaaaaaaaaaaaaaaaaaaaaaaaaaaaaaaaaaaaaaaaaaaaaaaaaaaaaaaaaaaaaaaaaaaaaaa"/>
    <w:basedOn w:val="a"/>
    <w:rsid w:val="0041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8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387A"/>
    <w:rPr>
      <w:color w:val="800080"/>
      <w:u w:val="single"/>
    </w:rPr>
  </w:style>
  <w:style w:type="table" w:styleId="a6">
    <w:name w:val="Table Grid"/>
    <w:basedOn w:val="a1"/>
    <w:uiPriority w:val="39"/>
    <w:rsid w:val="003A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A93"/>
  </w:style>
  <w:style w:type="paragraph" w:styleId="a9">
    <w:name w:val="footer"/>
    <w:basedOn w:val="a"/>
    <w:link w:val="aa"/>
    <w:uiPriority w:val="99"/>
    <w:unhideWhenUsed/>
    <w:rsid w:val="0048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A93"/>
  </w:style>
  <w:style w:type="paragraph" w:styleId="ab">
    <w:name w:val="Balloon Text"/>
    <w:basedOn w:val="a"/>
    <w:link w:val="ac"/>
    <w:uiPriority w:val="99"/>
    <w:semiHidden/>
    <w:unhideWhenUsed/>
    <w:rsid w:val="0038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7001689ED11588EF99C6431B6C7E7424FA2CFFA1BB7A475AD57CA97166963E5658B10E97165DF75623E050F8D7F1C29xDREI" TargetMode="External"/><Relationship Id="rId13" Type="http://schemas.openxmlformats.org/officeDocument/2006/relationships/hyperlink" Target="https://ru.wikipedia.org/wiki/%D0%A1%D0%B0%D0%BC%D0%B0%D1%80%D0%B0" TargetMode="External"/><Relationship Id="rId18" Type="http://schemas.openxmlformats.org/officeDocument/2006/relationships/hyperlink" Target="https://ru.wikipedia.org/wiki/%D0%9F%D0%B5%D0%BD%D0%B7%D0%B0" TargetMode="External"/><Relationship Id="rId26" Type="http://schemas.openxmlformats.org/officeDocument/2006/relationships/hyperlink" Target="consultantplus://offline/ref=A6D9572AC01EDC82631AC7EB4D5F7968D49FB2ED35943CA12B1CD72BFCD894EC0153A56AE5DCCD2916E8EFD29471L6G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1%80%D0%B5%D0%BD%D0%B1%D1%83%D1%80%D0%B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5%D0%BD%D0%B7%D0%B0" TargetMode="External"/><Relationship Id="rId17" Type="http://schemas.openxmlformats.org/officeDocument/2006/relationships/hyperlink" Target="https://ru.wikipedia.org/wiki/%D0%A1%D0%B0%D1%80%D0%B0%D0%BD%D1%81%D0%BA" TargetMode="External"/><Relationship Id="rId25" Type="http://schemas.openxmlformats.org/officeDocument/2006/relationships/hyperlink" Target="consultantplus://offline/ref=A6D9572AC01EDC82631AD0FF5C332663DA97EDE93D933EF07441D17CA38892B95313FB33A79DDE2914F6E8D0951DE524C73B793D79D82D780AFDD44D75L4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1%8F%D0%B7%D0%B0%D0%BD%D1%8C" TargetMode="External"/><Relationship Id="rId20" Type="http://schemas.openxmlformats.org/officeDocument/2006/relationships/hyperlink" Target="https://ru.wikipedia.org/wiki/%D0%A1%D0%B0%D0%BC%D0%B0%D1%80%D0%B0" TargetMode="External"/><Relationship Id="rId29" Type="http://schemas.openxmlformats.org/officeDocument/2006/relationships/hyperlink" Target="consultantplus://offline/ref=EB67001689ED11588EF99C6431B6C7E7424FA2CFFA1BB7A475AD57CA97166963E5658B10E97165DF75623E050F8D7F1C29xDR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1%8F%D0%B7%D0%B0%D0%BD%D1%8C" TargetMode="External"/><Relationship Id="rId24" Type="http://schemas.openxmlformats.org/officeDocument/2006/relationships/hyperlink" Target="consultantplus://offline/ref=A6D9572AC01EDC82631AC7EB4D5F7968D49FB2ED35943CA12B1CD72BFCD894EC0153A56AE5DCCD2916E8EFD29471L6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5%D0%BB%D1%8F%D0%B1%D0%B8%D0%BD%D1%81%D0%BA" TargetMode="External"/><Relationship Id="rId23" Type="http://schemas.openxmlformats.org/officeDocument/2006/relationships/hyperlink" Target="https://ru.wikipedia.org/wiki/%D0%95%D0%BA%D0%B0%D1%82%D0%B5%D1%80%D0%B8%D0%BD%D0%B1%D1%83%D1%80%D0%B3" TargetMode="External"/><Relationship Id="rId28" Type="http://schemas.openxmlformats.org/officeDocument/2006/relationships/hyperlink" Target="http://foms74.ru/Uploaded/files/&#1056;&#1045;&#1045;&#1057;&#1058;&#1056;_&#1052;&#1054;_20190704.xlsx" TargetMode="External"/><Relationship Id="rId10" Type="http://schemas.openxmlformats.org/officeDocument/2006/relationships/hyperlink" Target="https://ru.wikipedia.org/wiki/%D0%9C%D0%BE%D1%81%D0%BA%D0%B2%D0%B0" TargetMode="External"/><Relationship Id="rId19" Type="http://schemas.openxmlformats.org/officeDocument/2006/relationships/hyperlink" Target="https://ru.wikipedia.org/wiki/%D0%A3%D0%BB%D1%8C%D1%8F%D0%BD%D0%BE%D0%B2%D1%81%D0%B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2%D1%82%D0%BE%D0%BC%D0%BE%D0%B1%D0%B8%D0%BB%D1%8C%D0%BD%D1%8B%D0%B5_%D0%B4%D0%BE%D1%80%D0%BE%D0%B3%D0%B8_%D0%A0%D0%BE%D1%81%D1%81%D0%B8%D0%B8_%D1%84%D0%B5%D0%B4%D0%B5%D1%80%D0%B0%D0%BB%D1%8C%D0%BD%D0%BE%D0%B3%D0%BE_%D0%B7%D0%BD%D0%B0%D1%87%D0%B5%D0%BD%D0%B8%D1%8F" TargetMode="External"/><Relationship Id="rId14" Type="http://schemas.openxmlformats.org/officeDocument/2006/relationships/hyperlink" Target="https://ru.wikipedia.org/wiki/%D0%A3%D1%84%D0%B0" TargetMode="External"/><Relationship Id="rId22" Type="http://schemas.openxmlformats.org/officeDocument/2006/relationships/hyperlink" Target="https://ru.wikipedia.org/wiki/%D0%A3%D1%84%D0%B0" TargetMode="External"/><Relationship Id="rId27" Type="http://schemas.openxmlformats.org/officeDocument/2006/relationships/hyperlink" Target="consultantplus://offline/ref=A6D9572AC01EDC82631AD0FF5C332663DA97EDE93D933EF07441D17CA38892B95313FB33A79DDE2914F6E8D0951DE524C73B793D79D82D780AFDD44D75L4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BAFC-23EA-4F3A-9693-87D10EB4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9738</Words>
  <Characters>55512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Усманова А.М.</cp:lastModifiedBy>
  <cp:revision>2</cp:revision>
  <cp:lastPrinted>2022-03-23T08:57:00Z</cp:lastPrinted>
  <dcterms:created xsi:type="dcterms:W3CDTF">2022-03-24T04:09:00Z</dcterms:created>
  <dcterms:modified xsi:type="dcterms:W3CDTF">2022-03-24T04:09:00Z</dcterms:modified>
</cp:coreProperties>
</file>