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4C" w:rsidRPr="00D6591D" w:rsidRDefault="00335A4C" w:rsidP="00335A4C">
      <w:pPr>
        <w:jc w:val="right"/>
      </w:pPr>
      <w:r w:rsidRPr="00D6591D">
        <w:t>Приложение</w:t>
      </w:r>
    </w:p>
    <w:p w:rsidR="00335A4C" w:rsidRPr="00D6591D" w:rsidRDefault="00335A4C" w:rsidP="00335A4C">
      <w:pPr>
        <w:widowControl w:val="0"/>
        <w:tabs>
          <w:tab w:val="left" w:pos="4962"/>
        </w:tabs>
        <w:autoSpaceDE w:val="0"/>
        <w:autoSpaceDN w:val="0"/>
        <w:adjustRightInd w:val="0"/>
        <w:ind w:left="4962"/>
        <w:jc w:val="right"/>
        <w:outlineLvl w:val="0"/>
      </w:pPr>
      <w:r w:rsidRPr="00D6591D">
        <w:t>к постановлению администрации</w:t>
      </w:r>
    </w:p>
    <w:p w:rsidR="00335A4C" w:rsidRPr="00D6591D" w:rsidRDefault="00335A4C" w:rsidP="00335A4C">
      <w:pPr>
        <w:widowControl w:val="0"/>
        <w:tabs>
          <w:tab w:val="left" w:pos="4962"/>
        </w:tabs>
        <w:autoSpaceDE w:val="0"/>
        <w:autoSpaceDN w:val="0"/>
        <w:adjustRightInd w:val="0"/>
        <w:ind w:left="4962"/>
        <w:jc w:val="right"/>
        <w:outlineLvl w:val="0"/>
      </w:pPr>
      <w:r w:rsidRPr="00D6591D">
        <w:t>Чебаркульского городского округа</w:t>
      </w:r>
    </w:p>
    <w:p w:rsidR="00335A4C" w:rsidRPr="00D6591D" w:rsidRDefault="00335A4C" w:rsidP="00335A4C">
      <w:pPr>
        <w:widowControl w:val="0"/>
        <w:tabs>
          <w:tab w:val="left" w:pos="4962"/>
        </w:tabs>
        <w:autoSpaceDE w:val="0"/>
        <w:autoSpaceDN w:val="0"/>
        <w:adjustRightInd w:val="0"/>
        <w:ind w:left="4962"/>
        <w:jc w:val="right"/>
        <w:outlineLvl w:val="0"/>
        <w:rPr>
          <w:sz w:val="28"/>
          <w:szCs w:val="28"/>
        </w:rPr>
      </w:pPr>
      <w:r w:rsidRPr="00D6591D">
        <w:t xml:space="preserve">от </w:t>
      </w:r>
      <w:r>
        <w:t>08.11</w:t>
      </w:r>
      <w:r w:rsidRPr="00D6591D">
        <w:t xml:space="preserve">.2024 № </w:t>
      </w:r>
      <w:r>
        <w:t>874</w:t>
      </w:r>
    </w:p>
    <w:p w:rsidR="00335A4C" w:rsidRPr="00D6591D" w:rsidRDefault="00335A4C" w:rsidP="00335A4C">
      <w:pPr>
        <w:spacing w:before="240"/>
        <w:jc w:val="center"/>
        <w:rPr>
          <w:sz w:val="28"/>
          <w:szCs w:val="28"/>
        </w:rPr>
      </w:pPr>
      <w:r w:rsidRPr="00D6591D">
        <w:rPr>
          <w:sz w:val="28"/>
          <w:szCs w:val="28"/>
        </w:rPr>
        <w:t xml:space="preserve">Среднесрочный прогноз </w:t>
      </w:r>
    </w:p>
    <w:p w:rsidR="00335A4C" w:rsidRPr="00D6591D" w:rsidRDefault="00335A4C" w:rsidP="00335A4C">
      <w:pPr>
        <w:jc w:val="center"/>
        <w:rPr>
          <w:sz w:val="28"/>
          <w:szCs w:val="28"/>
        </w:rPr>
      </w:pPr>
      <w:r w:rsidRPr="00D6591D">
        <w:rPr>
          <w:sz w:val="28"/>
          <w:szCs w:val="28"/>
        </w:rPr>
        <w:t>социально-экономического развития Чебаркульского городского округа на период 2025 года и на период 2026 и 2027 годов</w:t>
      </w:r>
    </w:p>
    <w:p w:rsidR="00335A4C" w:rsidRPr="00D6591D" w:rsidRDefault="00335A4C" w:rsidP="00335A4C">
      <w:pPr>
        <w:suppressAutoHyphens/>
        <w:ind w:firstLine="709"/>
        <w:jc w:val="both"/>
        <w:rPr>
          <w:sz w:val="28"/>
          <w:szCs w:val="28"/>
        </w:rPr>
      </w:pPr>
      <w:r w:rsidRPr="00D6591D">
        <w:rPr>
          <w:sz w:val="28"/>
          <w:szCs w:val="28"/>
        </w:rPr>
        <w:t>Среднесрочный прогноз социально-экономического развития Чебаркульского городского округа на 2025 год и на период 2026 и 2027 годов разработан на основе:</w:t>
      </w:r>
    </w:p>
    <w:p w:rsidR="00335A4C" w:rsidRPr="00D6591D" w:rsidRDefault="00335A4C" w:rsidP="00335A4C">
      <w:pPr>
        <w:suppressAutoHyphens/>
        <w:ind w:firstLine="709"/>
        <w:jc w:val="both"/>
        <w:rPr>
          <w:sz w:val="28"/>
          <w:szCs w:val="28"/>
        </w:rPr>
      </w:pPr>
      <w:r w:rsidRPr="00D6591D">
        <w:rPr>
          <w:sz w:val="28"/>
          <w:szCs w:val="28"/>
        </w:rPr>
        <w:t>- Бюджетного кодекса Российской Федерации (статья 173);</w:t>
      </w:r>
    </w:p>
    <w:p w:rsidR="00335A4C" w:rsidRPr="00D6591D" w:rsidRDefault="00335A4C" w:rsidP="00335A4C">
      <w:pPr>
        <w:suppressAutoHyphens/>
        <w:ind w:firstLine="709"/>
        <w:jc w:val="both"/>
        <w:rPr>
          <w:sz w:val="28"/>
          <w:szCs w:val="28"/>
        </w:rPr>
      </w:pPr>
      <w:r w:rsidRPr="00D6591D">
        <w:rPr>
          <w:sz w:val="28"/>
          <w:szCs w:val="28"/>
        </w:rPr>
        <w:t>- Федерального закона от 28.06.2014 № 172-ФЗ «О стратегическом планировании в РФ»;</w:t>
      </w:r>
    </w:p>
    <w:p w:rsidR="00335A4C" w:rsidRPr="00D6591D" w:rsidRDefault="00335A4C" w:rsidP="00335A4C">
      <w:pPr>
        <w:suppressAutoHyphens/>
        <w:ind w:firstLine="709"/>
        <w:jc w:val="both"/>
        <w:rPr>
          <w:sz w:val="28"/>
          <w:szCs w:val="28"/>
        </w:rPr>
      </w:pPr>
      <w:r w:rsidRPr="00D6591D">
        <w:rPr>
          <w:sz w:val="28"/>
          <w:szCs w:val="28"/>
        </w:rPr>
        <w:t>- информации Министерства экономического развития Российской Федерации о сценарных условиях функционирования экономики Российской Федерации, основных параметрах прогноза социально-экономического развития Российской Федерации и прогнозируемых изменениях цен (тарифов) на товары, услуги хозяйствующих субъектов, осуществляющих регулируемые виды деятельности в инфраструктурном секторе, на 2025 год и на плановый период 2026 и 2027 годов;</w:t>
      </w:r>
    </w:p>
    <w:p w:rsidR="00335A4C" w:rsidRPr="00D6591D" w:rsidRDefault="00335A4C" w:rsidP="00335A4C">
      <w:pPr>
        <w:suppressAutoHyphens/>
        <w:ind w:firstLine="709"/>
        <w:jc w:val="both"/>
        <w:rPr>
          <w:sz w:val="28"/>
          <w:szCs w:val="28"/>
        </w:rPr>
      </w:pPr>
      <w:r w:rsidRPr="00D6591D">
        <w:rPr>
          <w:sz w:val="28"/>
          <w:szCs w:val="28"/>
        </w:rPr>
        <w:t>- постановления администрации Чебаркульского городского округа от 25.12.2015 № 1311 «О порядке разработки и корректировки прогноза социально-экономического развития Чебаркульского городского округа на среднесрочный период»;</w:t>
      </w:r>
    </w:p>
    <w:p w:rsidR="00335A4C" w:rsidRPr="00D6591D" w:rsidRDefault="00335A4C" w:rsidP="00335A4C">
      <w:pPr>
        <w:suppressAutoHyphens/>
        <w:ind w:firstLine="709"/>
        <w:jc w:val="both"/>
        <w:rPr>
          <w:sz w:val="28"/>
          <w:szCs w:val="28"/>
        </w:rPr>
      </w:pPr>
      <w:r w:rsidRPr="00D6591D">
        <w:rPr>
          <w:sz w:val="28"/>
          <w:szCs w:val="28"/>
        </w:rPr>
        <w:t xml:space="preserve">- распоряжения администрации Чебаркульского городского округа от 30.05.2024 № 192-р «О разработке среднесрочного прогноза социально-экономического развития Чебаркульского городского округа на 2025 год и на плановый период 2026 и 2027 годов»; </w:t>
      </w:r>
    </w:p>
    <w:p w:rsidR="00335A4C" w:rsidRPr="00D6591D" w:rsidRDefault="00335A4C" w:rsidP="00335A4C">
      <w:pPr>
        <w:suppressAutoHyphens/>
        <w:ind w:firstLine="709"/>
        <w:jc w:val="both"/>
        <w:rPr>
          <w:sz w:val="28"/>
          <w:szCs w:val="28"/>
        </w:rPr>
      </w:pPr>
      <w:r w:rsidRPr="00D6591D">
        <w:rPr>
          <w:sz w:val="28"/>
          <w:szCs w:val="28"/>
        </w:rPr>
        <w:t>- статистической информации Территориального органа Федеральной службы государственной статистики по Челябинской области;</w:t>
      </w:r>
    </w:p>
    <w:p w:rsidR="00335A4C" w:rsidRPr="00D6591D" w:rsidRDefault="00335A4C" w:rsidP="00335A4C">
      <w:pPr>
        <w:suppressAutoHyphens/>
        <w:ind w:firstLine="709"/>
        <w:jc w:val="both"/>
        <w:rPr>
          <w:sz w:val="28"/>
          <w:szCs w:val="28"/>
        </w:rPr>
      </w:pPr>
      <w:r w:rsidRPr="00D6591D">
        <w:rPr>
          <w:sz w:val="28"/>
          <w:szCs w:val="28"/>
        </w:rPr>
        <w:t>- прогнозных материалов структурных подразделений администрации городского округа, исполнительных органов власти Челябинской области, крупных и средних предприятий.</w:t>
      </w:r>
    </w:p>
    <w:p w:rsidR="00335A4C" w:rsidRPr="00D6591D" w:rsidRDefault="00335A4C" w:rsidP="00335A4C">
      <w:pPr>
        <w:suppressAutoHyphens/>
        <w:ind w:firstLine="709"/>
        <w:jc w:val="both"/>
        <w:rPr>
          <w:sz w:val="28"/>
          <w:szCs w:val="28"/>
        </w:rPr>
      </w:pPr>
      <w:r w:rsidRPr="00D6591D">
        <w:rPr>
          <w:sz w:val="28"/>
          <w:szCs w:val="28"/>
        </w:rPr>
        <w:t>Прогноз разработан в консервативном и базовом вариантах. В консервативный вариант прогноза на среднесрочную перспективу заложено более сильное, чем в базовом варианте, замедление роста экономики в менее благоприятной ситуации. Базовый вариант предполагает стабильную ситуацию в экономике с переходом к незначительному росту в последующие годы.</w:t>
      </w:r>
    </w:p>
    <w:p w:rsidR="00335A4C" w:rsidRPr="00D6591D" w:rsidRDefault="00335A4C" w:rsidP="00335A4C">
      <w:pPr>
        <w:spacing w:before="240"/>
        <w:jc w:val="center"/>
        <w:rPr>
          <w:rFonts w:eastAsia="Calibri"/>
          <w:bCs/>
          <w:sz w:val="28"/>
          <w:szCs w:val="28"/>
        </w:rPr>
      </w:pPr>
      <w:r w:rsidRPr="00D6591D">
        <w:rPr>
          <w:rFonts w:eastAsia="Calibri"/>
          <w:bCs/>
          <w:sz w:val="28"/>
          <w:szCs w:val="28"/>
        </w:rPr>
        <w:t>1. Общая оценка социально-экономической ситуации в моногороде</w:t>
      </w:r>
    </w:p>
    <w:p w:rsidR="00335A4C" w:rsidRPr="00D6591D" w:rsidRDefault="00335A4C" w:rsidP="00335A4C">
      <w:pPr>
        <w:pStyle w:val="11"/>
        <w:ind w:firstLine="709"/>
        <w:jc w:val="both"/>
        <w:rPr>
          <w:rFonts w:ascii="Times New Roman" w:eastAsia="Calibri" w:hAnsi="Times New Roman" w:cs="Times New Roman"/>
          <w:sz w:val="28"/>
          <w:szCs w:val="28"/>
        </w:rPr>
      </w:pPr>
      <w:r w:rsidRPr="00D6591D">
        <w:rPr>
          <w:rFonts w:ascii="Times New Roman" w:eastAsia="Calibri" w:hAnsi="Times New Roman" w:cs="Times New Roman"/>
          <w:sz w:val="28"/>
          <w:szCs w:val="28"/>
        </w:rPr>
        <w:t xml:space="preserve">Общая площадь территории городского округа составляет 7700,8 га, в том числе застроенная территория – 2523 га (32,8%), леса и водные объекты – 3752 га (48,7%). </w:t>
      </w:r>
    </w:p>
    <w:p w:rsidR="00335A4C" w:rsidRPr="00D6591D" w:rsidRDefault="00335A4C" w:rsidP="00335A4C">
      <w:pPr>
        <w:pStyle w:val="11"/>
        <w:ind w:firstLine="709"/>
        <w:jc w:val="both"/>
        <w:rPr>
          <w:rFonts w:ascii="Times New Roman" w:hAnsi="Times New Roman" w:cs="Times New Roman"/>
          <w:sz w:val="28"/>
          <w:szCs w:val="28"/>
        </w:rPr>
      </w:pPr>
      <w:r w:rsidRPr="00D6591D">
        <w:rPr>
          <w:rFonts w:ascii="Times New Roman" w:hAnsi="Times New Roman" w:cs="Times New Roman"/>
          <w:sz w:val="28"/>
          <w:szCs w:val="28"/>
        </w:rPr>
        <w:t>По оценке Росстата на 1 января 2024 года среднегодовая численность населения города составляет 44,6 тыс. человек.</w:t>
      </w:r>
    </w:p>
    <w:p w:rsidR="00335A4C" w:rsidRPr="00D6591D" w:rsidRDefault="00335A4C" w:rsidP="00335A4C">
      <w:pPr>
        <w:pStyle w:val="11"/>
        <w:ind w:firstLine="709"/>
        <w:jc w:val="both"/>
        <w:rPr>
          <w:rFonts w:ascii="Times New Roman" w:eastAsia="Calibri" w:hAnsi="Times New Roman" w:cs="Times New Roman"/>
          <w:sz w:val="28"/>
          <w:szCs w:val="28"/>
        </w:rPr>
      </w:pPr>
      <w:r w:rsidRPr="00D6591D">
        <w:rPr>
          <w:rFonts w:ascii="Times New Roman" w:eastAsia="Calibri" w:hAnsi="Times New Roman" w:cs="Times New Roman"/>
          <w:sz w:val="28"/>
          <w:szCs w:val="28"/>
        </w:rPr>
        <w:lastRenderedPageBreak/>
        <w:t>Основу экономики составляет промышленность. Доля объемов промышленного производства более 82%. На крупных промышленных предприятиях занято 3,4 тыс. человек.</w:t>
      </w:r>
    </w:p>
    <w:p w:rsidR="00335A4C" w:rsidRPr="00D6591D" w:rsidRDefault="00335A4C" w:rsidP="00335A4C">
      <w:pPr>
        <w:pStyle w:val="11"/>
        <w:ind w:firstLine="709"/>
        <w:jc w:val="both"/>
        <w:rPr>
          <w:rFonts w:ascii="Times New Roman" w:eastAsia="Calibri" w:hAnsi="Times New Roman" w:cs="Times New Roman"/>
          <w:sz w:val="28"/>
          <w:szCs w:val="28"/>
        </w:rPr>
      </w:pPr>
      <w:r w:rsidRPr="00D6591D">
        <w:rPr>
          <w:rFonts w:ascii="Times New Roman" w:eastAsia="Calibri" w:hAnsi="Times New Roman" w:cs="Times New Roman"/>
          <w:sz w:val="28"/>
          <w:szCs w:val="28"/>
        </w:rPr>
        <w:t xml:space="preserve">В то же время, городской округ обладает достаточно большим санаторно-курортным потенциалом, а также объективными предпосылками для его развития. </w:t>
      </w:r>
    </w:p>
    <w:p w:rsidR="00335A4C" w:rsidRPr="00D6591D" w:rsidRDefault="00335A4C" w:rsidP="00335A4C">
      <w:pPr>
        <w:tabs>
          <w:tab w:val="left" w:pos="709"/>
        </w:tabs>
        <w:ind w:firstLine="709"/>
        <w:jc w:val="both"/>
        <w:rPr>
          <w:rFonts w:eastAsia="Calibri"/>
          <w:sz w:val="28"/>
          <w:szCs w:val="28"/>
        </w:rPr>
      </w:pPr>
      <w:r w:rsidRPr="00D6591D">
        <w:rPr>
          <w:rFonts w:eastAsia="Calibri"/>
          <w:sz w:val="28"/>
          <w:szCs w:val="28"/>
        </w:rPr>
        <w:t xml:space="preserve">Объем инвестиций в основной капитал (без учета субъектов малого предпринимательства) в 2023 году составил 844,5 млн. рублей, темп роста 137%. По источникам финансирования собственные средства предприятий составляют 82%, бюджетные инвестиции составили 13%, кредитные средства банков около 5%. </w:t>
      </w:r>
    </w:p>
    <w:p w:rsidR="00335A4C" w:rsidRPr="00D6591D" w:rsidRDefault="00335A4C" w:rsidP="00335A4C">
      <w:pPr>
        <w:suppressAutoHyphens/>
        <w:ind w:firstLine="709"/>
        <w:jc w:val="both"/>
        <w:rPr>
          <w:rFonts w:eastAsia="Calibri"/>
          <w:sz w:val="28"/>
          <w:szCs w:val="28"/>
        </w:rPr>
      </w:pPr>
      <w:r w:rsidRPr="00D6591D">
        <w:rPr>
          <w:rFonts w:eastAsia="Calibri"/>
          <w:sz w:val="28"/>
          <w:szCs w:val="28"/>
        </w:rPr>
        <w:t xml:space="preserve">На потребительском рынке оборот розничной торговли в 2023 году составил 5,8 млрд. рублей, темп роста в сопоставимых ценах 116,8%, оборот общественного питания 115,8 млн. рублей, темп роста 49,4%. </w:t>
      </w:r>
    </w:p>
    <w:p w:rsidR="00335A4C" w:rsidRPr="00D6591D" w:rsidRDefault="00335A4C" w:rsidP="00335A4C">
      <w:pPr>
        <w:suppressAutoHyphens/>
        <w:ind w:firstLine="709"/>
        <w:jc w:val="both"/>
        <w:rPr>
          <w:rFonts w:eastAsia="Calibri"/>
          <w:sz w:val="28"/>
          <w:szCs w:val="28"/>
        </w:rPr>
      </w:pPr>
      <w:r w:rsidRPr="00D6591D">
        <w:rPr>
          <w:rFonts w:eastAsia="Calibri"/>
          <w:sz w:val="28"/>
          <w:szCs w:val="28"/>
        </w:rPr>
        <w:t>Основа денежных доходов населения - среднемесячная заработная плата. В 2023 году среднемесячная начисленная заработная плата работников крупных и средних организаций без учета занятых в организациях малого бизнеса составила 45421,1 рублей и увеличилась по сравнению с аналогичным периодом прошлого года на 13,4%.</w:t>
      </w:r>
    </w:p>
    <w:p w:rsidR="00335A4C" w:rsidRPr="00D6591D" w:rsidRDefault="00335A4C" w:rsidP="00335A4C">
      <w:pPr>
        <w:suppressAutoHyphens/>
        <w:ind w:firstLine="709"/>
        <w:jc w:val="both"/>
        <w:rPr>
          <w:rFonts w:eastAsia="Calibri"/>
          <w:bCs/>
          <w:sz w:val="28"/>
          <w:szCs w:val="28"/>
        </w:rPr>
      </w:pPr>
      <w:r w:rsidRPr="00D6591D">
        <w:rPr>
          <w:rFonts w:eastAsia="Calibri"/>
          <w:sz w:val="28"/>
          <w:szCs w:val="28"/>
        </w:rPr>
        <w:t>Вместе с тем, в 2023 году произошло</w:t>
      </w:r>
      <w:r w:rsidRPr="00D6591D">
        <w:rPr>
          <w:rFonts w:eastAsia="Calibri"/>
          <w:bCs/>
          <w:sz w:val="28"/>
          <w:szCs w:val="28"/>
        </w:rPr>
        <w:t xml:space="preserve">: </w:t>
      </w:r>
    </w:p>
    <w:p w:rsidR="00335A4C" w:rsidRPr="00D6591D" w:rsidRDefault="00335A4C" w:rsidP="00335A4C">
      <w:pPr>
        <w:suppressAutoHyphens/>
        <w:ind w:firstLine="709"/>
        <w:jc w:val="both"/>
        <w:rPr>
          <w:rFonts w:eastAsia="Calibri"/>
          <w:sz w:val="28"/>
          <w:szCs w:val="28"/>
        </w:rPr>
      </w:pPr>
      <w:r w:rsidRPr="00D6591D">
        <w:rPr>
          <w:rFonts w:eastAsia="Calibri"/>
          <w:sz w:val="28"/>
          <w:szCs w:val="28"/>
        </w:rPr>
        <w:t>снижение числа замещенных рабочих мест на крупных и средних предприятиях на 3,8%;</w:t>
      </w:r>
    </w:p>
    <w:p w:rsidR="00335A4C" w:rsidRPr="00D6591D" w:rsidRDefault="00335A4C" w:rsidP="00335A4C">
      <w:pPr>
        <w:suppressAutoHyphens/>
        <w:ind w:firstLine="709"/>
        <w:jc w:val="both"/>
        <w:rPr>
          <w:rFonts w:eastAsia="Calibri"/>
          <w:sz w:val="28"/>
          <w:szCs w:val="28"/>
        </w:rPr>
      </w:pPr>
      <w:r w:rsidRPr="00D6591D">
        <w:rPr>
          <w:rFonts w:eastAsia="Calibri"/>
          <w:sz w:val="28"/>
          <w:szCs w:val="28"/>
        </w:rPr>
        <w:t>снижение объемов ввода в эксплуатацию жилых домов на 27,4%;</w:t>
      </w:r>
    </w:p>
    <w:p w:rsidR="00335A4C" w:rsidRPr="00D6591D" w:rsidRDefault="00335A4C" w:rsidP="00335A4C">
      <w:pPr>
        <w:suppressAutoHyphens/>
        <w:ind w:firstLine="709"/>
        <w:jc w:val="both"/>
        <w:rPr>
          <w:rFonts w:eastAsia="Calibri"/>
          <w:sz w:val="28"/>
          <w:szCs w:val="28"/>
        </w:rPr>
      </w:pPr>
      <w:r w:rsidRPr="00D6591D">
        <w:rPr>
          <w:rFonts w:eastAsia="Calibri"/>
          <w:sz w:val="28"/>
          <w:szCs w:val="28"/>
        </w:rPr>
        <w:t>снижение оборота общественного питания на 50,6%;</w:t>
      </w:r>
    </w:p>
    <w:p w:rsidR="00335A4C" w:rsidRPr="00D6591D" w:rsidRDefault="00335A4C" w:rsidP="00335A4C">
      <w:pPr>
        <w:ind w:firstLine="709"/>
        <w:jc w:val="both"/>
        <w:rPr>
          <w:rFonts w:eastAsia="Calibri"/>
          <w:sz w:val="28"/>
          <w:szCs w:val="28"/>
        </w:rPr>
      </w:pPr>
      <w:r w:rsidRPr="00D6591D">
        <w:rPr>
          <w:sz w:val="28"/>
          <w:szCs w:val="28"/>
        </w:rPr>
        <w:t>Распоряжением Правительства Российской Федерации от 29.07.2014 №1398-р «Об утверждении перечня моногородов» Чебаркульский городской округ включён в список моногородов, в которых имеются риски ухудшения социально-экономического положения</w:t>
      </w:r>
      <w:r w:rsidRPr="00D6591D">
        <w:rPr>
          <w:rFonts w:eastAsia="Calibri"/>
          <w:sz w:val="28"/>
          <w:szCs w:val="28"/>
        </w:rPr>
        <w:t>.</w:t>
      </w:r>
    </w:p>
    <w:p w:rsidR="00335A4C" w:rsidRPr="00D6591D" w:rsidRDefault="00335A4C" w:rsidP="00335A4C">
      <w:pPr>
        <w:suppressAutoHyphens/>
        <w:ind w:firstLine="709"/>
        <w:jc w:val="both"/>
        <w:rPr>
          <w:sz w:val="28"/>
          <w:szCs w:val="28"/>
        </w:rPr>
      </w:pPr>
      <w:r w:rsidRPr="00FA4D98">
        <w:rPr>
          <w:sz w:val="28"/>
          <w:szCs w:val="28"/>
        </w:rPr>
        <w:t>Градообразующее предприятие</w:t>
      </w:r>
      <w:r w:rsidRPr="00D6591D">
        <w:rPr>
          <w:sz w:val="28"/>
          <w:szCs w:val="28"/>
        </w:rPr>
        <w:t xml:space="preserve"> - металлургический завод «Уральская кузница». Предприятие выпускает 66,5% от всего объёма промышленной продукции в городе Чебаркуле. На предприятии занято около 2 тыс. человек, что составляет более 8,3% занятых в экономике.</w:t>
      </w:r>
    </w:p>
    <w:p w:rsidR="00335A4C" w:rsidRPr="00D6591D" w:rsidRDefault="00335A4C" w:rsidP="00335A4C">
      <w:pPr>
        <w:spacing w:before="240"/>
        <w:ind w:left="709"/>
        <w:jc w:val="both"/>
        <w:rPr>
          <w:sz w:val="28"/>
          <w:szCs w:val="28"/>
        </w:rPr>
      </w:pPr>
      <w:r w:rsidRPr="00D6591D">
        <w:rPr>
          <w:sz w:val="28"/>
          <w:szCs w:val="28"/>
        </w:rPr>
        <w:t>2. Общая информация о градообразующей организации моногорода</w:t>
      </w:r>
    </w:p>
    <w:p w:rsidR="00335A4C" w:rsidRPr="00D6591D" w:rsidRDefault="00335A4C" w:rsidP="00335A4C">
      <w:pPr>
        <w:suppressAutoHyphens/>
        <w:ind w:firstLine="709"/>
        <w:jc w:val="both"/>
        <w:rPr>
          <w:sz w:val="28"/>
          <w:szCs w:val="28"/>
        </w:rPr>
      </w:pPr>
      <w:r w:rsidRPr="00D6591D">
        <w:rPr>
          <w:sz w:val="28"/>
          <w:szCs w:val="28"/>
        </w:rPr>
        <w:t>Градообразующее предприятие ПАО «Уральская кузница» осуществляет производство литья, поковок, сварочных конструкций для машиностроения и авиации. Предприятие входит в состав стальной группы «</w:t>
      </w:r>
      <w:proofErr w:type="spellStart"/>
      <w:r w:rsidRPr="00D6591D">
        <w:rPr>
          <w:sz w:val="28"/>
          <w:szCs w:val="28"/>
        </w:rPr>
        <w:t>Мечел</w:t>
      </w:r>
      <w:proofErr w:type="spellEnd"/>
      <w:r w:rsidRPr="00D6591D">
        <w:rPr>
          <w:sz w:val="28"/>
          <w:szCs w:val="28"/>
        </w:rPr>
        <w:t xml:space="preserve">», и является крупнейшим в России производителем штампованной продукции из специальных сталей и сплавов. </w:t>
      </w:r>
    </w:p>
    <w:p w:rsidR="00335A4C" w:rsidRPr="00D6591D" w:rsidRDefault="00335A4C" w:rsidP="00335A4C">
      <w:pPr>
        <w:suppressAutoHyphens/>
        <w:ind w:firstLine="709"/>
        <w:jc w:val="both"/>
        <w:rPr>
          <w:sz w:val="28"/>
          <w:szCs w:val="28"/>
        </w:rPr>
      </w:pPr>
      <w:r w:rsidRPr="00D6591D">
        <w:rPr>
          <w:sz w:val="28"/>
          <w:szCs w:val="28"/>
        </w:rPr>
        <w:t xml:space="preserve">ПАО «Уральская кузница» производит штамповки практически для всех отраслей машиностроения: ракетостроения и космической промышленности; авиастроения, тяжелого, транспортного, энергетического и нефтегазового машиностроения; производства подъемно-транспортных машин, химической, пищевой, горнорудной и многих других отраслей. На российском рынке </w:t>
      </w:r>
      <w:r w:rsidRPr="00D6591D">
        <w:rPr>
          <w:sz w:val="28"/>
          <w:szCs w:val="28"/>
        </w:rPr>
        <w:lastRenderedPageBreak/>
        <w:t xml:space="preserve">штамповок занимает одно из ведущих мест на внутреннем рынке черновых осей локомотивов подвижного состава. </w:t>
      </w:r>
    </w:p>
    <w:p w:rsidR="00335A4C" w:rsidRPr="00D6591D" w:rsidRDefault="00335A4C" w:rsidP="00335A4C">
      <w:pPr>
        <w:ind w:firstLine="709"/>
        <w:jc w:val="both"/>
        <w:rPr>
          <w:sz w:val="28"/>
          <w:szCs w:val="28"/>
        </w:rPr>
      </w:pPr>
      <w:r w:rsidRPr="00D6591D">
        <w:rPr>
          <w:sz w:val="28"/>
          <w:szCs w:val="28"/>
        </w:rPr>
        <w:t>Объем отгруженных товаров собственного производства, выполненных работ и услуг собственными силами на предприятии ежегодно растет. Темп роста объема составил в 2021 году 153%, в 2022 году 138%, в 2023 году – 106%. За 9 месяцев 2024 года объем производства составил 10796,2 млн. рублей, что на 15% больше, чем за аналогичный период 2023 года. В производство вложено в 2022 году 76,6 млн. инвестиций, в 2023 году 23,4 млн. рублей. Соответственно процент износа основных фондов сократился с 69,8% в 2021 году до 65% в 2023 году.</w:t>
      </w:r>
    </w:p>
    <w:p w:rsidR="00335A4C" w:rsidRPr="00D6591D" w:rsidRDefault="00335A4C" w:rsidP="00335A4C">
      <w:pPr>
        <w:ind w:firstLine="709"/>
        <w:jc w:val="both"/>
        <w:rPr>
          <w:sz w:val="28"/>
          <w:szCs w:val="28"/>
        </w:rPr>
      </w:pPr>
      <w:proofErr w:type="gramStart"/>
      <w:r w:rsidRPr="00D6591D">
        <w:rPr>
          <w:sz w:val="28"/>
          <w:szCs w:val="28"/>
        </w:rPr>
        <w:t>Средняя заработная плата работников градообразующего предприятия ПАО «Уральская кузница» выше уровня среднемесячной заработной платы по городу на 23,5%. В 2023 году средняя заработная плата на предприятии составила 56104 рубля, что выше аналогичного периода прошлого года на 21,3%, в 2022 году – 46236 рублей соответственно на 15,1%. Средняя заработная плата ПАО «Уральская кузница» по состоянию на 01.07.2024 года составила 66234 рубля, повышение</w:t>
      </w:r>
      <w:proofErr w:type="gramEnd"/>
      <w:r w:rsidRPr="00D6591D">
        <w:rPr>
          <w:sz w:val="28"/>
          <w:szCs w:val="28"/>
        </w:rPr>
        <w:t xml:space="preserve"> на 34%.</w:t>
      </w:r>
    </w:p>
    <w:p w:rsidR="00335A4C" w:rsidRPr="00D6591D" w:rsidRDefault="00335A4C" w:rsidP="00335A4C">
      <w:pPr>
        <w:ind w:firstLine="709"/>
        <w:jc w:val="both"/>
        <w:rPr>
          <w:sz w:val="28"/>
          <w:szCs w:val="28"/>
        </w:rPr>
      </w:pPr>
      <w:r w:rsidRPr="00D6591D">
        <w:rPr>
          <w:sz w:val="28"/>
          <w:szCs w:val="28"/>
        </w:rPr>
        <w:t xml:space="preserve">Несмотря на рост заработной платы, среднесписочная численность </w:t>
      </w:r>
      <w:proofErr w:type="gramStart"/>
      <w:r w:rsidRPr="00D6591D">
        <w:rPr>
          <w:sz w:val="28"/>
          <w:szCs w:val="28"/>
        </w:rPr>
        <w:t>работающих</w:t>
      </w:r>
      <w:proofErr w:type="gramEnd"/>
      <w:r w:rsidRPr="00D6591D">
        <w:rPr>
          <w:sz w:val="28"/>
          <w:szCs w:val="28"/>
        </w:rPr>
        <w:t xml:space="preserve"> на предприятии ежегодно сокращается. Снижение среднесписочной численности составило в 2022 году 2,2%, в 2023 году - 6,3%, за 9 месяцев 2024 года – 4,2%. По состоянию на 01.10.2024 года численность работников ПАО «Уральская кузница» составила 1823 человека. </w:t>
      </w:r>
    </w:p>
    <w:p w:rsidR="00335A4C" w:rsidRPr="00D6591D" w:rsidRDefault="00335A4C" w:rsidP="00335A4C">
      <w:pPr>
        <w:spacing w:before="240"/>
        <w:ind w:firstLine="709"/>
        <w:jc w:val="center"/>
        <w:rPr>
          <w:sz w:val="28"/>
          <w:szCs w:val="28"/>
        </w:rPr>
      </w:pPr>
      <w:r w:rsidRPr="00D6591D">
        <w:rPr>
          <w:sz w:val="28"/>
          <w:szCs w:val="28"/>
        </w:rPr>
        <w:t>3. Общая оценка органами власти субъекта Российской Федерации состояния экономики и социальной сферы моногорода и основные ожидаемые тенденции его развития, в том числе с учетом деятельности градообразующей организации</w:t>
      </w:r>
    </w:p>
    <w:p w:rsidR="00335A4C" w:rsidRPr="00D6591D" w:rsidRDefault="00335A4C" w:rsidP="00335A4C">
      <w:pPr>
        <w:pStyle w:val="ae"/>
        <w:shd w:val="clear" w:color="auto" w:fill="FFFFFF"/>
        <w:spacing w:before="0" w:beforeAutospacing="0" w:after="0" w:afterAutospacing="0"/>
        <w:ind w:firstLine="709"/>
        <w:jc w:val="both"/>
        <w:textAlignment w:val="baseline"/>
        <w:rPr>
          <w:sz w:val="28"/>
          <w:szCs w:val="28"/>
        </w:rPr>
      </w:pPr>
      <w:r w:rsidRPr="00D6591D">
        <w:rPr>
          <w:sz w:val="28"/>
          <w:szCs w:val="28"/>
        </w:rPr>
        <w:t>Общее состояние экономики и социальной сферы оценивается как стабильно-устойчивое. К наиболее значимым позитивным тенденциям социально-экономического развития можно отнести:</w:t>
      </w:r>
    </w:p>
    <w:p w:rsidR="00335A4C" w:rsidRPr="00D6591D" w:rsidRDefault="00335A4C" w:rsidP="00335A4C">
      <w:pPr>
        <w:ind w:firstLine="709"/>
        <w:jc w:val="both"/>
        <w:rPr>
          <w:rFonts w:eastAsia="Calibri"/>
          <w:sz w:val="28"/>
          <w:szCs w:val="28"/>
        </w:rPr>
      </w:pPr>
      <w:r w:rsidRPr="00D6591D">
        <w:rPr>
          <w:rFonts w:eastAsia="Calibri"/>
          <w:sz w:val="28"/>
          <w:szCs w:val="28"/>
        </w:rPr>
        <w:t>- стабильно работающее градообразующее предприятие;</w:t>
      </w:r>
    </w:p>
    <w:p w:rsidR="00335A4C" w:rsidRPr="00D6591D" w:rsidRDefault="00335A4C" w:rsidP="00335A4C">
      <w:pPr>
        <w:suppressAutoHyphens/>
        <w:ind w:firstLine="709"/>
        <w:jc w:val="both"/>
        <w:rPr>
          <w:rFonts w:eastAsia="Calibri"/>
          <w:bCs/>
          <w:sz w:val="28"/>
          <w:szCs w:val="28"/>
        </w:rPr>
      </w:pPr>
      <w:r w:rsidRPr="00D6591D">
        <w:rPr>
          <w:rFonts w:eastAsia="Calibri"/>
          <w:sz w:val="28"/>
          <w:szCs w:val="28"/>
        </w:rPr>
        <w:t>- повышение уровня инвестиционной активности;</w:t>
      </w:r>
    </w:p>
    <w:p w:rsidR="00335A4C" w:rsidRPr="00D6591D" w:rsidRDefault="00335A4C" w:rsidP="00335A4C">
      <w:pPr>
        <w:ind w:firstLine="709"/>
        <w:jc w:val="both"/>
        <w:rPr>
          <w:rFonts w:eastAsia="Calibri"/>
          <w:sz w:val="28"/>
          <w:szCs w:val="28"/>
        </w:rPr>
      </w:pPr>
      <w:r w:rsidRPr="00D6591D">
        <w:rPr>
          <w:rFonts w:eastAsia="Calibri"/>
          <w:sz w:val="28"/>
          <w:szCs w:val="28"/>
        </w:rPr>
        <w:t>- повышение уровня среднемесячной заработной платы;</w:t>
      </w:r>
    </w:p>
    <w:p w:rsidR="00335A4C" w:rsidRPr="00D6591D" w:rsidRDefault="00335A4C" w:rsidP="00335A4C">
      <w:pPr>
        <w:ind w:firstLine="709"/>
        <w:jc w:val="both"/>
        <w:rPr>
          <w:rFonts w:eastAsia="Calibri"/>
          <w:sz w:val="28"/>
          <w:szCs w:val="28"/>
        </w:rPr>
      </w:pPr>
      <w:r w:rsidRPr="00D6591D">
        <w:rPr>
          <w:rFonts w:eastAsia="Calibri"/>
          <w:sz w:val="28"/>
          <w:szCs w:val="28"/>
        </w:rPr>
        <w:t>- рост объема отгруженных товаров собственного производства, выполненных работ и услуг собственными силами крупными и средними организациями по «чистым» видам экономической деятельности.</w:t>
      </w:r>
    </w:p>
    <w:p w:rsidR="00335A4C" w:rsidRPr="00D6591D" w:rsidRDefault="00335A4C" w:rsidP="00335A4C">
      <w:pPr>
        <w:pStyle w:val="ae"/>
        <w:shd w:val="clear" w:color="auto" w:fill="FFFFFF"/>
        <w:spacing w:before="0" w:beforeAutospacing="0" w:after="0" w:afterAutospacing="0"/>
        <w:ind w:firstLine="709"/>
        <w:jc w:val="both"/>
        <w:textAlignment w:val="baseline"/>
        <w:rPr>
          <w:sz w:val="28"/>
          <w:szCs w:val="28"/>
        </w:rPr>
      </w:pPr>
      <w:r w:rsidRPr="00D6591D">
        <w:rPr>
          <w:sz w:val="28"/>
          <w:szCs w:val="28"/>
        </w:rPr>
        <w:t>К наиболее значимым негативным тенденциям социально-экономического развития моногорода можно отнести</w:t>
      </w:r>
      <w:bookmarkStart w:id="0" w:name="_Hlk86092540"/>
      <w:r w:rsidRPr="00D6591D">
        <w:rPr>
          <w:sz w:val="28"/>
          <w:szCs w:val="28"/>
        </w:rPr>
        <w:t xml:space="preserve"> снижение численности работников предприятий и организаций.</w:t>
      </w:r>
    </w:p>
    <w:p w:rsidR="00335A4C" w:rsidRPr="00D6591D" w:rsidRDefault="00335A4C" w:rsidP="00335A4C">
      <w:pPr>
        <w:suppressAutoHyphens/>
        <w:ind w:firstLine="709"/>
        <w:jc w:val="both"/>
        <w:rPr>
          <w:sz w:val="28"/>
          <w:szCs w:val="28"/>
        </w:rPr>
      </w:pPr>
      <w:r w:rsidRPr="00D6591D">
        <w:rPr>
          <w:sz w:val="28"/>
          <w:szCs w:val="28"/>
        </w:rPr>
        <w:t xml:space="preserve">Главный приоритет развития городского округа - закрепление положительных тенденций роста качества жизни населения, создание максимально комфортных условий для проживания, повышение качества услуг социальной сферы, совершенствование системы образования, социальной защиты, повышение качества жилищно-коммунальных услуг. </w:t>
      </w:r>
    </w:p>
    <w:p w:rsidR="00335A4C" w:rsidRPr="00D6591D" w:rsidRDefault="00335A4C" w:rsidP="00335A4C">
      <w:pPr>
        <w:suppressAutoHyphens/>
        <w:ind w:firstLine="709"/>
        <w:jc w:val="both"/>
        <w:rPr>
          <w:sz w:val="28"/>
          <w:szCs w:val="28"/>
        </w:rPr>
      </w:pPr>
      <w:r w:rsidRPr="00D6591D">
        <w:rPr>
          <w:sz w:val="28"/>
          <w:szCs w:val="28"/>
        </w:rPr>
        <w:lastRenderedPageBreak/>
        <w:t>В плановом периоде с 2025 по 2027 годы планируются к реализации 28 муниципальных программ</w:t>
      </w:r>
      <w:bookmarkEnd w:id="0"/>
      <w:r w:rsidRPr="00D6591D">
        <w:rPr>
          <w:sz w:val="28"/>
          <w:szCs w:val="28"/>
        </w:rPr>
        <w:t>, большая часть из которых синхронизирована с государственными программами Челябинской области:</w:t>
      </w:r>
    </w:p>
    <w:p w:rsidR="00335A4C" w:rsidRPr="00D6591D" w:rsidRDefault="00335A4C" w:rsidP="00335A4C">
      <w:pPr>
        <w:pStyle w:val="a5"/>
        <w:numPr>
          <w:ilvl w:val="0"/>
          <w:numId w:val="1"/>
        </w:numPr>
        <w:suppressAutoHyphens/>
        <w:ind w:left="0" w:firstLine="709"/>
        <w:jc w:val="both"/>
        <w:rPr>
          <w:rFonts w:eastAsiaTheme="minorHAnsi"/>
          <w:b/>
          <w:sz w:val="28"/>
          <w:szCs w:val="28"/>
          <w:lang w:eastAsia="en-US"/>
        </w:rPr>
      </w:pPr>
      <w:r w:rsidRPr="00D6591D">
        <w:rPr>
          <w:rFonts w:eastAsiaTheme="minorHAnsi"/>
          <w:b/>
          <w:sz w:val="28"/>
          <w:szCs w:val="28"/>
          <w:lang w:eastAsia="en-US"/>
        </w:rPr>
        <w:t>в социальной сфере:</w:t>
      </w:r>
    </w:p>
    <w:p w:rsidR="00335A4C" w:rsidRPr="00D6591D" w:rsidRDefault="00335A4C" w:rsidP="00335A4C">
      <w:pPr>
        <w:suppressAutoHyphens/>
        <w:ind w:firstLine="709"/>
        <w:jc w:val="both"/>
        <w:rPr>
          <w:sz w:val="28"/>
          <w:szCs w:val="28"/>
        </w:rPr>
      </w:pPr>
      <w:r w:rsidRPr="00D6591D">
        <w:rPr>
          <w:sz w:val="28"/>
          <w:szCs w:val="28"/>
        </w:rPr>
        <w:t xml:space="preserve">- «Развитие образования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«Поддержка и развитие дошкольного образования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«Развитие культуры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«Развитие физической культуры и спорта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«Развитие социальной защиты населения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«Поддержка социально ориентированных некоммерческих организаций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«Улучшение условий и охраны труда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«Молодежь Чебаркуля»;</w:t>
      </w:r>
    </w:p>
    <w:p w:rsidR="00335A4C" w:rsidRPr="00D6591D" w:rsidRDefault="00335A4C" w:rsidP="00335A4C">
      <w:pPr>
        <w:suppressAutoHyphens/>
        <w:ind w:firstLine="709"/>
        <w:jc w:val="both"/>
        <w:rPr>
          <w:sz w:val="28"/>
          <w:szCs w:val="28"/>
        </w:rPr>
      </w:pPr>
      <w:r w:rsidRPr="00D6591D">
        <w:rPr>
          <w:sz w:val="28"/>
          <w:szCs w:val="28"/>
        </w:rPr>
        <w:t xml:space="preserve">- «Медицинские кадры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pStyle w:val="a5"/>
        <w:numPr>
          <w:ilvl w:val="0"/>
          <w:numId w:val="1"/>
        </w:numPr>
        <w:suppressAutoHyphens/>
        <w:ind w:left="0" w:firstLine="709"/>
        <w:jc w:val="both"/>
        <w:rPr>
          <w:rFonts w:eastAsiaTheme="minorHAnsi"/>
          <w:b/>
          <w:sz w:val="28"/>
          <w:szCs w:val="28"/>
          <w:lang w:eastAsia="en-US"/>
        </w:rPr>
      </w:pPr>
      <w:r w:rsidRPr="00D6591D">
        <w:rPr>
          <w:rFonts w:eastAsiaTheme="minorHAnsi"/>
          <w:b/>
          <w:sz w:val="28"/>
          <w:szCs w:val="28"/>
          <w:lang w:eastAsia="en-US"/>
        </w:rPr>
        <w:t>в сфере обеспечения безопасности:</w:t>
      </w:r>
    </w:p>
    <w:p w:rsidR="00335A4C" w:rsidRPr="00D6591D" w:rsidRDefault="00335A4C" w:rsidP="00335A4C">
      <w:pPr>
        <w:suppressAutoHyphens/>
        <w:ind w:firstLine="709"/>
        <w:jc w:val="both"/>
        <w:rPr>
          <w:sz w:val="28"/>
          <w:szCs w:val="28"/>
        </w:rPr>
      </w:pPr>
      <w:r w:rsidRPr="00D6591D">
        <w:rPr>
          <w:sz w:val="28"/>
          <w:szCs w:val="28"/>
        </w:rPr>
        <w:t xml:space="preserve">- «Обеспечение выполнения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«Профилактика правонарушений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«Профилактика безнадзорности и правонарушений несовершеннолетних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«Реализация государственной национальной политики Российской Федерации и профилактика экстремизма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ind w:firstLine="709"/>
        <w:jc w:val="both"/>
        <w:rPr>
          <w:sz w:val="28"/>
          <w:szCs w:val="28"/>
        </w:rPr>
      </w:pPr>
      <w:r w:rsidRPr="00D6591D">
        <w:rPr>
          <w:sz w:val="28"/>
          <w:szCs w:val="28"/>
        </w:rPr>
        <w:t xml:space="preserve">- «Профилактика терроризма, минимизации и (или) ликвидации последствий проявлений терроризма в </w:t>
      </w:r>
      <w:proofErr w:type="spellStart"/>
      <w:r w:rsidRPr="00D6591D">
        <w:rPr>
          <w:sz w:val="28"/>
          <w:szCs w:val="28"/>
        </w:rPr>
        <w:t>Чебаркульском</w:t>
      </w:r>
      <w:proofErr w:type="spellEnd"/>
      <w:r w:rsidRPr="00D6591D">
        <w:rPr>
          <w:sz w:val="28"/>
          <w:szCs w:val="28"/>
        </w:rPr>
        <w:t xml:space="preserve"> городском округе»; </w:t>
      </w:r>
    </w:p>
    <w:p w:rsidR="00335A4C" w:rsidRPr="00D6591D" w:rsidRDefault="00335A4C" w:rsidP="00335A4C">
      <w:pPr>
        <w:ind w:firstLine="709"/>
        <w:jc w:val="both"/>
        <w:rPr>
          <w:sz w:val="28"/>
          <w:szCs w:val="28"/>
        </w:rPr>
      </w:pPr>
      <w:r w:rsidRPr="00D6591D">
        <w:rPr>
          <w:sz w:val="28"/>
          <w:szCs w:val="28"/>
        </w:rPr>
        <w:t xml:space="preserve">- «Противодействие незаконному обороту и потреблению наркотиков и их </w:t>
      </w:r>
      <w:proofErr w:type="spellStart"/>
      <w:r w:rsidRPr="00D6591D">
        <w:rPr>
          <w:sz w:val="28"/>
          <w:szCs w:val="28"/>
        </w:rPr>
        <w:t>прекурсоров</w:t>
      </w:r>
      <w:proofErr w:type="spellEnd"/>
      <w:r w:rsidRPr="00D6591D">
        <w:rPr>
          <w:sz w:val="28"/>
          <w:szCs w:val="28"/>
        </w:rPr>
        <w:t xml:space="preserve">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pStyle w:val="a5"/>
        <w:numPr>
          <w:ilvl w:val="0"/>
          <w:numId w:val="1"/>
        </w:numPr>
        <w:suppressAutoHyphens/>
        <w:ind w:left="0" w:firstLine="709"/>
        <w:jc w:val="both"/>
        <w:rPr>
          <w:rFonts w:eastAsiaTheme="minorHAnsi"/>
          <w:b/>
          <w:sz w:val="28"/>
          <w:szCs w:val="28"/>
          <w:lang w:eastAsia="en-US"/>
        </w:rPr>
      </w:pPr>
      <w:r w:rsidRPr="00D6591D">
        <w:rPr>
          <w:rFonts w:eastAsiaTheme="minorHAnsi"/>
          <w:b/>
          <w:sz w:val="28"/>
          <w:szCs w:val="28"/>
          <w:lang w:eastAsia="en-US"/>
        </w:rPr>
        <w:t>в сфере муниципального управления:</w:t>
      </w:r>
    </w:p>
    <w:p w:rsidR="00335A4C" w:rsidRPr="00D6591D" w:rsidRDefault="00335A4C" w:rsidP="00335A4C">
      <w:pPr>
        <w:suppressAutoHyphens/>
        <w:ind w:firstLine="709"/>
        <w:jc w:val="both"/>
        <w:rPr>
          <w:sz w:val="28"/>
          <w:szCs w:val="28"/>
        </w:rPr>
      </w:pPr>
      <w:r w:rsidRPr="00D6591D">
        <w:rPr>
          <w:sz w:val="28"/>
          <w:szCs w:val="28"/>
        </w:rPr>
        <w:t xml:space="preserve">- «Развитие муниципальной службы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«Эффективное управление муниципальной собственностью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«Поддержка инициативных проектов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pStyle w:val="a5"/>
        <w:numPr>
          <w:ilvl w:val="0"/>
          <w:numId w:val="1"/>
        </w:numPr>
        <w:suppressAutoHyphens/>
        <w:ind w:left="0" w:firstLine="709"/>
        <w:jc w:val="both"/>
        <w:rPr>
          <w:rFonts w:eastAsiaTheme="minorHAnsi"/>
          <w:sz w:val="28"/>
          <w:szCs w:val="28"/>
          <w:lang w:eastAsia="en-US"/>
        </w:rPr>
      </w:pPr>
      <w:r w:rsidRPr="00D6591D">
        <w:rPr>
          <w:rFonts w:eastAsiaTheme="minorHAnsi"/>
          <w:b/>
          <w:sz w:val="28"/>
          <w:szCs w:val="28"/>
          <w:lang w:eastAsia="en-US"/>
        </w:rPr>
        <w:t>в сфере жилищно-коммунального хозяйства</w:t>
      </w:r>
      <w:r w:rsidRPr="00D6591D">
        <w:rPr>
          <w:rFonts w:eastAsiaTheme="minorHAnsi"/>
          <w:sz w:val="28"/>
          <w:szCs w:val="28"/>
          <w:lang w:eastAsia="en-US"/>
        </w:rPr>
        <w:t>:</w:t>
      </w:r>
    </w:p>
    <w:p w:rsidR="00335A4C" w:rsidRPr="00D6591D" w:rsidRDefault="00335A4C" w:rsidP="00335A4C">
      <w:pPr>
        <w:suppressAutoHyphens/>
        <w:ind w:firstLine="709"/>
        <w:jc w:val="both"/>
        <w:rPr>
          <w:sz w:val="28"/>
          <w:szCs w:val="28"/>
        </w:rPr>
      </w:pPr>
      <w:r w:rsidRPr="00D6591D">
        <w:rPr>
          <w:sz w:val="28"/>
          <w:szCs w:val="28"/>
        </w:rPr>
        <w:t xml:space="preserve">- «Обеспечение доступным и комфортным жильем граждан Российской Федерации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«Благоустройство территории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xml:space="preserve">- «Повышение безопасности дорожного движения и создание безопасных условий передвижения пешеходов в </w:t>
      </w:r>
      <w:proofErr w:type="spellStart"/>
      <w:r w:rsidRPr="00D6591D">
        <w:rPr>
          <w:sz w:val="28"/>
          <w:szCs w:val="28"/>
        </w:rPr>
        <w:t>Чебаркульском</w:t>
      </w:r>
      <w:proofErr w:type="spellEnd"/>
      <w:r w:rsidRPr="00D6591D">
        <w:rPr>
          <w:sz w:val="28"/>
          <w:szCs w:val="28"/>
        </w:rPr>
        <w:t xml:space="preserve"> городском округе»; </w:t>
      </w:r>
    </w:p>
    <w:p w:rsidR="00335A4C" w:rsidRPr="00D6591D" w:rsidRDefault="00335A4C" w:rsidP="00335A4C">
      <w:pPr>
        <w:suppressAutoHyphens/>
        <w:ind w:firstLine="709"/>
        <w:jc w:val="both"/>
        <w:rPr>
          <w:sz w:val="28"/>
          <w:szCs w:val="28"/>
        </w:rPr>
      </w:pPr>
      <w:r w:rsidRPr="00D6591D">
        <w:rPr>
          <w:sz w:val="28"/>
          <w:szCs w:val="28"/>
        </w:rPr>
        <w:t xml:space="preserve">- «Модернизация объектов коммунальной инфраструктуры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lastRenderedPageBreak/>
        <w:t xml:space="preserve">- «Формирование современной городской среды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 «Поддержка садоводческих и/или огороднических некоммерческих товариществ, расположенных на территории Чебаркульского городского округа»;</w:t>
      </w:r>
    </w:p>
    <w:p w:rsidR="00335A4C" w:rsidRPr="00D6591D" w:rsidRDefault="00335A4C" w:rsidP="00335A4C">
      <w:pPr>
        <w:suppressAutoHyphens/>
        <w:ind w:firstLine="709"/>
        <w:jc w:val="both"/>
        <w:rPr>
          <w:sz w:val="28"/>
          <w:szCs w:val="28"/>
        </w:rPr>
      </w:pPr>
      <w:r w:rsidRPr="00D6591D">
        <w:rPr>
          <w:sz w:val="28"/>
          <w:szCs w:val="28"/>
        </w:rPr>
        <w:t xml:space="preserve">- «Природоохранные мероприятия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pStyle w:val="a5"/>
        <w:numPr>
          <w:ilvl w:val="0"/>
          <w:numId w:val="1"/>
        </w:numPr>
        <w:suppressAutoHyphens/>
        <w:ind w:left="0" w:firstLine="709"/>
        <w:jc w:val="both"/>
        <w:rPr>
          <w:rFonts w:eastAsiaTheme="minorHAnsi"/>
          <w:sz w:val="28"/>
          <w:szCs w:val="28"/>
          <w:lang w:eastAsia="en-US"/>
        </w:rPr>
      </w:pPr>
      <w:r w:rsidRPr="00D6591D">
        <w:rPr>
          <w:rFonts w:eastAsiaTheme="minorHAnsi"/>
          <w:b/>
          <w:sz w:val="28"/>
          <w:szCs w:val="28"/>
          <w:lang w:eastAsia="en-US"/>
        </w:rPr>
        <w:t>в экономической сфере</w:t>
      </w:r>
      <w:r w:rsidRPr="00D6591D">
        <w:rPr>
          <w:rFonts w:eastAsiaTheme="minorHAnsi"/>
          <w:sz w:val="28"/>
          <w:szCs w:val="28"/>
          <w:lang w:eastAsia="en-US"/>
        </w:rPr>
        <w:t>:</w:t>
      </w:r>
    </w:p>
    <w:p w:rsidR="00335A4C" w:rsidRPr="00D6591D" w:rsidRDefault="00335A4C" w:rsidP="00335A4C">
      <w:pPr>
        <w:suppressAutoHyphens/>
        <w:ind w:firstLine="709"/>
        <w:jc w:val="both"/>
        <w:rPr>
          <w:sz w:val="28"/>
          <w:szCs w:val="28"/>
        </w:rPr>
      </w:pPr>
      <w:r w:rsidRPr="00D6591D">
        <w:rPr>
          <w:sz w:val="28"/>
          <w:szCs w:val="28"/>
        </w:rPr>
        <w:t xml:space="preserve">- «Развитие малого и среднего предпринимательства в </w:t>
      </w:r>
      <w:proofErr w:type="spellStart"/>
      <w:r w:rsidRPr="00D6591D">
        <w:rPr>
          <w:sz w:val="28"/>
          <w:szCs w:val="28"/>
        </w:rPr>
        <w:t>монопрофильном</w:t>
      </w:r>
      <w:proofErr w:type="spellEnd"/>
      <w:r w:rsidRPr="00D6591D">
        <w:rPr>
          <w:sz w:val="28"/>
          <w:szCs w:val="28"/>
        </w:rPr>
        <w:t xml:space="preserve"> муниципальном образовании Чебаркульский городской округ Челябинской области»;</w:t>
      </w:r>
    </w:p>
    <w:p w:rsidR="00335A4C" w:rsidRPr="00D6591D" w:rsidRDefault="00335A4C" w:rsidP="00335A4C">
      <w:pPr>
        <w:suppressAutoHyphens/>
        <w:ind w:firstLine="709"/>
        <w:jc w:val="both"/>
        <w:rPr>
          <w:sz w:val="28"/>
          <w:szCs w:val="28"/>
        </w:rPr>
      </w:pPr>
      <w:r w:rsidRPr="00D6591D">
        <w:rPr>
          <w:sz w:val="28"/>
          <w:szCs w:val="28"/>
        </w:rPr>
        <w:t xml:space="preserve">- «Развитие туризма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pStyle w:val="a5"/>
        <w:numPr>
          <w:ilvl w:val="0"/>
          <w:numId w:val="1"/>
        </w:numPr>
        <w:suppressAutoHyphens/>
        <w:ind w:left="0" w:firstLine="709"/>
        <w:jc w:val="both"/>
        <w:rPr>
          <w:rFonts w:eastAsiaTheme="minorHAnsi"/>
          <w:sz w:val="28"/>
          <w:szCs w:val="28"/>
          <w:lang w:eastAsia="en-US"/>
        </w:rPr>
      </w:pPr>
      <w:r w:rsidRPr="00D6591D">
        <w:rPr>
          <w:rFonts w:eastAsiaTheme="minorHAnsi"/>
          <w:b/>
          <w:sz w:val="28"/>
          <w:szCs w:val="28"/>
          <w:lang w:eastAsia="en-US"/>
        </w:rPr>
        <w:t>в сфере развития информационных технологий</w:t>
      </w:r>
      <w:r w:rsidRPr="00D6591D">
        <w:rPr>
          <w:rFonts w:eastAsiaTheme="minorHAnsi"/>
          <w:sz w:val="28"/>
          <w:szCs w:val="28"/>
          <w:lang w:eastAsia="en-US"/>
        </w:rPr>
        <w:t>:</w:t>
      </w:r>
    </w:p>
    <w:p w:rsidR="00335A4C" w:rsidRPr="00D6591D" w:rsidRDefault="00335A4C" w:rsidP="00335A4C">
      <w:pPr>
        <w:suppressAutoHyphens/>
        <w:ind w:firstLine="709"/>
        <w:jc w:val="both"/>
        <w:rPr>
          <w:sz w:val="28"/>
          <w:szCs w:val="28"/>
        </w:rPr>
      </w:pPr>
      <w:r w:rsidRPr="00D6591D">
        <w:rPr>
          <w:sz w:val="28"/>
          <w:szCs w:val="28"/>
        </w:rPr>
        <w:t xml:space="preserve">- «Развитие информационного общества в </w:t>
      </w:r>
      <w:proofErr w:type="spellStart"/>
      <w:r w:rsidRPr="00D6591D">
        <w:rPr>
          <w:sz w:val="28"/>
          <w:szCs w:val="28"/>
        </w:rPr>
        <w:t>Чебаркульском</w:t>
      </w:r>
      <w:proofErr w:type="spellEnd"/>
      <w:r w:rsidRPr="00D6591D">
        <w:rPr>
          <w:sz w:val="28"/>
          <w:szCs w:val="28"/>
        </w:rPr>
        <w:t xml:space="preserve"> городском округе».</w:t>
      </w:r>
    </w:p>
    <w:p w:rsidR="00335A4C" w:rsidRPr="00D6591D" w:rsidRDefault="00335A4C" w:rsidP="00335A4C">
      <w:pPr>
        <w:suppressAutoHyphens/>
        <w:ind w:firstLine="709"/>
        <w:jc w:val="both"/>
        <w:rPr>
          <w:sz w:val="28"/>
          <w:szCs w:val="28"/>
        </w:rPr>
      </w:pPr>
      <w:r w:rsidRPr="00D6591D">
        <w:rPr>
          <w:sz w:val="28"/>
          <w:szCs w:val="28"/>
        </w:rPr>
        <w:t>Ожидаемые результаты основных показателей социально-экономического развития городского округа по оценке в 2024 года:</w:t>
      </w:r>
    </w:p>
    <w:p w:rsidR="00335A4C" w:rsidRPr="00D6591D" w:rsidRDefault="00335A4C" w:rsidP="00335A4C">
      <w:pPr>
        <w:suppressAutoHyphens/>
        <w:ind w:firstLine="709"/>
        <w:jc w:val="both"/>
        <w:rPr>
          <w:sz w:val="28"/>
          <w:szCs w:val="28"/>
        </w:rPr>
      </w:pPr>
      <w:r w:rsidRPr="00D6591D">
        <w:rPr>
          <w:sz w:val="28"/>
          <w:szCs w:val="28"/>
        </w:rPr>
        <w:t>- объем отгрузки товаров собственного производства – 26402,1 млн. рублей, темп роста – 105,8% к предыдущему году в действующих ценах, 102% в сопоставимых ценах;</w:t>
      </w:r>
    </w:p>
    <w:p w:rsidR="00335A4C" w:rsidRPr="00D6591D" w:rsidRDefault="00335A4C" w:rsidP="00335A4C">
      <w:pPr>
        <w:suppressAutoHyphens/>
        <w:ind w:firstLine="709"/>
        <w:jc w:val="both"/>
        <w:rPr>
          <w:sz w:val="28"/>
          <w:szCs w:val="28"/>
        </w:rPr>
      </w:pPr>
      <w:r w:rsidRPr="00D6591D">
        <w:rPr>
          <w:sz w:val="28"/>
          <w:szCs w:val="28"/>
        </w:rPr>
        <w:t>- оборот розничной торговли – 6665,2 млн. рублей, 107,1% к предыдущему году в сопоставимых ценах при индексе роста потребительских цен 106,6%;</w:t>
      </w:r>
    </w:p>
    <w:p w:rsidR="00335A4C" w:rsidRPr="00D6591D" w:rsidRDefault="00335A4C" w:rsidP="00335A4C">
      <w:pPr>
        <w:suppressAutoHyphens/>
        <w:ind w:firstLine="709"/>
        <w:jc w:val="both"/>
        <w:rPr>
          <w:sz w:val="28"/>
          <w:szCs w:val="28"/>
        </w:rPr>
      </w:pPr>
      <w:r w:rsidRPr="00D6591D">
        <w:rPr>
          <w:sz w:val="28"/>
          <w:szCs w:val="28"/>
        </w:rPr>
        <w:t>- объем инвестиций по крупным и средним предприятиям – 845 млн. рублей, 100,1% к предыдущему году;</w:t>
      </w:r>
    </w:p>
    <w:p w:rsidR="00335A4C" w:rsidRPr="00D6591D" w:rsidRDefault="00335A4C" w:rsidP="00335A4C">
      <w:pPr>
        <w:suppressAutoHyphens/>
        <w:ind w:firstLine="709"/>
        <w:jc w:val="both"/>
        <w:rPr>
          <w:sz w:val="28"/>
          <w:szCs w:val="28"/>
        </w:rPr>
      </w:pPr>
      <w:r w:rsidRPr="00D6591D">
        <w:rPr>
          <w:sz w:val="28"/>
          <w:szCs w:val="28"/>
        </w:rPr>
        <w:t>- среднемесячная заработная плата работников организаций по полному кругу – 53947 рублей, 119,1% к предыдущему году.</w:t>
      </w:r>
    </w:p>
    <w:p w:rsidR="00335A4C" w:rsidRPr="00D6591D" w:rsidRDefault="00335A4C" w:rsidP="00335A4C">
      <w:pPr>
        <w:pStyle w:val="2"/>
        <w:spacing w:before="240" w:after="240"/>
        <w:jc w:val="center"/>
        <w:rPr>
          <w:b/>
          <w:sz w:val="28"/>
          <w:szCs w:val="28"/>
        </w:rPr>
      </w:pPr>
      <w:r w:rsidRPr="00D6591D">
        <w:rPr>
          <w:sz w:val="28"/>
          <w:szCs w:val="28"/>
        </w:rPr>
        <w:t>4. Демография</w:t>
      </w:r>
    </w:p>
    <w:p w:rsidR="00335A4C" w:rsidRPr="00D6591D" w:rsidRDefault="00335A4C" w:rsidP="00335A4C">
      <w:pPr>
        <w:suppressAutoHyphens/>
        <w:ind w:firstLine="709"/>
        <w:jc w:val="both"/>
        <w:rPr>
          <w:sz w:val="28"/>
          <w:szCs w:val="28"/>
        </w:rPr>
      </w:pPr>
      <w:r w:rsidRPr="00D6591D">
        <w:rPr>
          <w:sz w:val="28"/>
          <w:szCs w:val="28"/>
        </w:rPr>
        <w:t>По данным Территориального органа Федеральной службы государственной статистики по Челябинской области численность постоянного городского населения на 1 января 2024 года составила 44648 человек.</w:t>
      </w:r>
    </w:p>
    <w:p w:rsidR="00335A4C" w:rsidRPr="00D6591D" w:rsidRDefault="00335A4C" w:rsidP="00335A4C">
      <w:pPr>
        <w:suppressAutoHyphens/>
        <w:ind w:firstLine="709"/>
        <w:jc w:val="both"/>
        <w:rPr>
          <w:sz w:val="28"/>
          <w:szCs w:val="28"/>
        </w:rPr>
      </w:pPr>
      <w:proofErr w:type="gramStart"/>
      <w:r w:rsidRPr="00D6591D">
        <w:rPr>
          <w:sz w:val="28"/>
          <w:szCs w:val="28"/>
        </w:rPr>
        <w:t>Начиная с 2020 года общий коэффициент рождаемости ежегодно сокращается</w:t>
      </w:r>
      <w:proofErr w:type="gramEnd"/>
      <w:r w:rsidRPr="00D6591D">
        <w:rPr>
          <w:sz w:val="28"/>
          <w:szCs w:val="28"/>
        </w:rPr>
        <w:t xml:space="preserve">. По итогам 2023 года коэффициент рождаемости составил 7,5 человек на 1000 населения. Реализация мер поддержки семей, повышения благополучия семей с детьми усиление мер поддержки многодетных семей в планируемый период позволит получить демографический эффект, повысить рождаемость. </w:t>
      </w:r>
    </w:p>
    <w:p w:rsidR="00335A4C" w:rsidRPr="00D6591D" w:rsidRDefault="00335A4C" w:rsidP="00335A4C">
      <w:pPr>
        <w:autoSpaceDE w:val="0"/>
        <w:autoSpaceDN w:val="0"/>
        <w:adjustRightInd w:val="0"/>
        <w:ind w:firstLine="709"/>
        <w:jc w:val="both"/>
        <w:rPr>
          <w:sz w:val="28"/>
          <w:szCs w:val="28"/>
        </w:rPr>
      </w:pPr>
      <w:r w:rsidRPr="00D6591D">
        <w:rPr>
          <w:sz w:val="28"/>
          <w:szCs w:val="28"/>
        </w:rPr>
        <w:t xml:space="preserve">Общий коэффициент смертности в 2022 и 2023 году составил 12,4 человека на 1000 населения в год, что на 27,9% ниже значения коэффициента за 2021 год. Меры по формированию здорового образа жизни и укреплению здоровья населения, созданию условий для своевременно профилактики заболеваний, создание условий для занятий спортом, своевременного и </w:t>
      </w:r>
      <w:r w:rsidRPr="00D6591D">
        <w:rPr>
          <w:sz w:val="28"/>
          <w:szCs w:val="28"/>
        </w:rPr>
        <w:lastRenderedPageBreak/>
        <w:t xml:space="preserve">качественное оказание социальных услуг приведет к увеличению ожидаемой продолжительности жизни, снижению смертности населения. </w:t>
      </w:r>
    </w:p>
    <w:p w:rsidR="00335A4C" w:rsidRPr="00D6591D" w:rsidRDefault="00335A4C" w:rsidP="00335A4C">
      <w:pPr>
        <w:suppressAutoHyphens/>
        <w:ind w:firstLine="709"/>
        <w:jc w:val="both"/>
        <w:rPr>
          <w:sz w:val="28"/>
          <w:szCs w:val="28"/>
        </w:rPr>
      </w:pPr>
      <w:r w:rsidRPr="00D6591D">
        <w:rPr>
          <w:sz w:val="28"/>
          <w:szCs w:val="28"/>
        </w:rPr>
        <w:t xml:space="preserve">Общий коэффициент естественной убыли населения по итогам 2023 года составил 4,84 человека на 1000 населения. </w:t>
      </w:r>
    </w:p>
    <w:p w:rsidR="00335A4C" w:rsidRPr="00D6591D" w:rsidRDefault="00335A4C" w:rsidP="00335A4C">
      <w:pPr>
        <w:suppressAutoHyphens/>
        <w:ind w:firstLine="709"/>
        <w:jc w:val="both"/>
        <w:rPr>
          <w:sz w:val="28"/>
          <w:szCs w:val="28"/>
        </w:rPr>
      </w:pPr>
      <w:r w:rsidRPr="00D6591D">
        <w:rPr>
          <w:sz w:val="28"/>
          <w:szCs w:val="28"/>
        </w:rPr>
        <w:t xml:space="preserve">В январе – июне 2024 года родилось 169 детей, умерло 287 человек, из них младенцев в возрасте до года 3 ребенка. Естественная убыль населения – 118 человек. Убыль населения сократилась на 15,1%. В аналогичном периоде 2023 года зарегистрировано 142 новорожденных, число умерших составило 281 человек. Естественная убыль населения 139 человек. </w:t>
      </w:r>
    </w:p>
    <w:p w:rsidR="00335A4C" w:rsidRPr="00D6591D" w:rsidRDefault="00335A4C" w:rsidP="00335A4C">
      <w:pPr>
        <w:suppressAutoHyphens/>
        <w:ind w:firstLine="709"/>
        <w:jc w:val="both"/>
        <w:rPr>
          <w:sz w:val="28"/>
          <w:szCs w:val="28"/>
        </w:rPr>
      </w:pPr>
      <w:r w:rsidRPr="00D6591D">
        <w:rPr>
          <w:sz w:val="28"/>
          <w:szCs w:val="28"/>
        </w:rPr>
        <w:t>К 2027 году общий коэффициент естественной убыли населения сократится на 11,6-16,3% к уровню 2023 года.</w:t>
      </w:r>
    </w:p>
    <w:p w:rsidR="00335A4C" w:rsidRPr="00D6591D" w:rsidRDefault="00335A4C" w:rsidP="00335A4C">
      <w:pPr>
        <w:pStyle w:val="11"/>
        <w:ind w:firstLine="709"/>
        <w:jc w:val="both"/>
        <w:rPr>
          <w:rFonts w:ascii="Times New Roman" w:hAnsi="Times New Roman" w:cs="Times New Roman"/>
          <w:sz w:val="28"/>
          <w:szCs w:val="28"/>
        </w:rPr>
      </w:pPr>
      <w:proofErr w:type="gramStart"/>
      <w:r w:rsidRPr="00D6591D">
        <w:rPr>
          <w:rFonts w:ascii="Times New Roman" w:hAnsi="Times New Roman" w:cs="Times New Roman"/>
          <w:sz w:val="28"/>
          <w:szCs w:val="28"/>
        </w:rPr>
        <w:t>Начиная с 2017 года на территории городского округа наблюдается</w:t>
      </w:r>
      <w:proofErr w:type="gramEnd"/>
      <w:r w:rsidRPr="00D6591D">
        <w:rPr>
          <w:rFonts w:ascii="Times New Roman" w:hAnsi="Times New Roman" w:cs="Times New Roman"/>
          <w:sz w:val="28"/>
          <w:szCs w:val="28"/>
        </w:rPr>
        <w:t xml:space="preserve"> миграционный прирост населения. В тоже время, с 2019 года миграционный прирост сокращается. Коэффициент миграционного прироста в 2023 году составил 4,3 человека на 1000 населения. На показатели миграции значительное влияние оказывает дислокация на территории городского округа крупных воинских соединений. По результатам января – июня 2024 года наблюдается миграционное снижение населения: превышение числа выбывших над числом прибывших на 6 человек. </w:t>
      </w:r>
    </w:p>
    <w:p w:rsidR="00335A4C" w:rsidRPr="00D6591D" w:rsidRDefault="00335A4C" w:rsidP="00335A4C">
      <w:pPr>
        <w:suppressAutoHyphens/>
        <w:ind w:firstLine="709"/>
        <w:jc w:val="both"/>
        <w:rPr>
          <w:sz w:val="28"/>
          <w:szCs w:val="28"/>
        </w:rPr>
      </w:pPr>
      <w:r w:rsidRPr="00D6591D">
        <w:rPr>
          <w:sz w:val="28"/>
          <w:szCs w:val="28"/>
        </w:rPr>
        <w:t xml:space="preserve">При сохранении миграционного прироста, увеличения рождаемости и снижении смертности населения к 2027 году численность населения составит 44,4 тыс. человек. </w:t>
      </w:r>
    </w:p>
    <w:p w:rsidR="00335A4C" w:rsidRPr="00D6591D" w:rsidRDefault="00335A4C" w:rsidP="00335A4C">
      <w:pPr>
        <w:spacing w:before="240"/>
        <w:jc w:val="center"/>
        <w:rPr>
          <w:sz w:val="28"/>
          <w:szCs w:val="28"/>
        </w:rPr>
      </w:pPr>
      <w:r w:rsidRPr="00D6591D">
        <w:rPr>
          <w:sz w:val="28"/>
          <w:szCs w:val="28"/>
        </w:rPr>
        <w:t>5. Основные характеристики рынка труда моногорода</w:t>
      </w:r>
    </w:p>
    <w:p w:rsidR="00335A4C" w:rsidRPr="00D6591D" w:rsidRDefault="00335A4C" w:rsidP="00335A4C">
      <w:pPr>
        <w:suppressAutoHyphens/>
        <w:ind w:firstLine="709"/>
        <w:jc w:val="both"/>
        <w:rPr>
          <w:sz w:val="28"/>
          <w:szCs w:val="28"/>
        </w:rPr>
      </w:pPr>
      <w:r w:rsidRPr="00D6591D">
        <w:rPr>
          <w:sz w:val="28"/>
          <w:szCs w:val="28"/>
        </w:rPr>
        <w:t>Развитие рынка труда в среднесрочной перспективе будет проходить в условиях складывающихся демографических процессов и в значительной степени определяться общей ситуацией в экономике.</w:t>
      </w:r>
    </w:p>
    <w:p w:rsidR="00335A4C" w:rsidRPr="00D6591D" w:rsidRDefault="00335A4C" w:rsidP="00335A4C">
      <w:pPr>
        <w:ind w:firstLine="709"/>
        <w:jc w:val="both"/>
        <w:rPr>
          <w:sz w:val="28"/>
          <w:szCs w:val="28"/>
        </w:rPr>
      </w:pPr>
      <w:r w:rsidRPr="00D6591D">
        <w:rPr>
          <w:sz w:val="28"/>
          <w:szCs w:val="28"/>
        </w:rPr>
        <w:t>Население городского округа в трудоспособном возрасте составляет более 60%.</w:t>
      </w:r>
    </w:p>
    <w:p w:rsidR="00335A4C" w:rsidRPr="00D6591D" w:rsidRDefault="00335A4C" w:rsidP="00335A4C">
      <w:pPr>
        <w:ind w:firstLine="709"/>
        <w:jc w:val="both"/>
        <w:rPr>
          <w:sz w:val="28"/>
          <w:szCs w:val="28"/>
        </w:rPr>
      </w:pPr>
      <w:r w:rsidRPr="00D6591D">
        <w:rPr>
          <w:sz w:val="28"/>
          <w:szCs w:val="28"/>
        </w:rPr>
        <w:t>По состоянию на 01.01.2024 структура населения по возрастным группам:</w:t>
      </w:r>
    </w:p>
    <w:p w:rsidR="00335A4C" w:rsidRPr="00D6591D" w:rsidRDefault="00335A4C" w:rsidP="00335A4C">
      <w:pPr>
        <w:ind w:firstLine="709"/>
        <w:rPr>
          <w:sz w:val="28"/>
          <w:szCs w:val="28"/>
        </w:rPr>
      </w:pPr>
      <w:r w:rsidRPr="00D6591D">
        <w:rPr>
          <w:sz w:val="28"/>
          <w:szCs w:val="28"/>
        </w:rPr>
        <w:t>- моложе трудоспособного возраста – 7522 человек, 16,8%;</w:t>
      </w:r>
    </w:p>
    <w:p w:rsidR="00335A4C" w:rsidRPr="00D6591D" w:rsidRDefault="00335A4C" w:rsidP="00335A4C">
      <w:pPr>
        <w:ind w:firstLine="709"/>
        <w:rPr>
          <w:sz w:val="28"/>
          <w:szCs w:val="28"/>
        </w:rPr>
      </w:pPr>
      <w:r w:rsidRPr="00D6591D">
        <w:rPr>
          <w:sz w:val="28"/>
          <w:szCs w:val="28"/>
        </w:rPr>
        <w:t>- в трудоспособном возрасте – 27077 человека, 60,6%;</w:t>
      </w:r>
    </w:p>
    <w:p w:rsidR="00335A4C" w:rsidRPr="00D6591D" w:rsidRDefault="00335A4C" w:rsidP="00335A4C">
      <w:pPr>
        <w:ind w:firstLine="709"/>
        <w:rPr>
          <w:sz w:val="28"/>
          <w:szCs w:val="28"/>
        </w:rPr>
      </w:pPr>
      <w:r w:rsidRPr="00D6591D">
        <w:rPr>
          <w:sz w:val="28"/>
          <w:szCs w:val="28"/>
        </w:rPr>
        <w:t>- старше трудоспособного возраста – 10049 человек, 22,5%.</w:t>
      </w:r>
    </w:p>
    <w:p w:rsidR="00335A4C" w:rsidRPr="00D6591D" w:rsidRDefault="00335A4C" w:rsidP="00335A4C">
      <w:pPr>
        <w:ind w:firstLine="709"/>
        <w:rPr>
          <w:sz w:val="28"/>
          <w:szCs w:val="28"/>
        </w:rPr>
      </w:pPr>
      <w:r w:rsidRPr="00D6591D">
        <w:rPr>
          <w:sz w:val="28"/>
          <w:szCs w:val="28"/>
        </w:rPr>
        <w:t xml:space="preserve">Занято в экономике около 23 тыс. человек. </w:t>
      </w:r>
    </w:p>
    <w:p w:rsidR="00335A4C" w:rsidRPr="00D6591D" w:rsidRDefault="00335A4C" w:rsidP="00335A4C">
      <w:pPr>
        <w:ind w:firstLine="709"/>
        <w:jc w:val="both"/>
        <w:rPr>
          <w:rFonts w:eastAsia="Calibri"/>
          <w:sz w:val="28"/>
          <w:szCs w:val="28"/>
        </w:rPr>
      </w:pPr>
      <w:r w:rsidRPr="00D6591D">
        <w:rPr>
          <w:sz w:val="28"/>
          <w:szCs w:val="28"/>
        </w:rPr>
        <w:t>Преобладающая часть занятого трудовой деятельностью населения сосредоточена на крупных предприятиях. Среднесписочная</w:t>
      </w:r>
      <w:r w:rsidRPr="00D6591D">
        <w:rPr>
          <w:rFonts w:eastAsia="Calibri"/>
          <w:sz w:val="28"/>
          <w:szCs w:val="28"/>
        </w:rPr>
        <w:t xml:space="preserve"> численность работников крупных и средних </w:t>
      </w:r>
      <w:r w:rsidRPr="00D6591D">
        <w:rPr>
          <w:sz w:val="28"/>
          <w:szCs w:val="28"/>
        </w:rPr>
        <w:t xml:space="preserve">организаций </w:t>
      </w:r>
      <w:r w:rsidRPr="00D6591D">
        <w:rPr>
          <w:rFonts w:eastAsia="Calibri"/>
          <w:sz w:val="28"/>
          <w:szCs w:val="28"/>
        </w:rPr>
        <w:t xml:space="preserve">за январь-июнь 2024 года составила 8904 человека или 97,1% к аналогичному периоду 2023 года. </w:t>
      </w:r>
    </w:p>
    <w:p w:rsidR="00335A4C" w:rsidRPr="00D6591D" w:rsidRDefault="00335A4C" w:rsidP="00335A4C">
      <w:pPr>
        <w:ind w:firstLine="709"/>
        <w:jc w:val="both"/>
        <w:rPr>
          <w:rFonts w:eastAsia="Calibri"/>
          <w:sz w:val="28"/>
          <w:szCs w:val="28"/>
        </w:rPr>
      </w:pPr>
      <w:r w:rsidRPr="00D6591D">
        <w:rPr>
          <w:rFonts w:eastAsia="Calibri"/>
          <w:sz w:val="28"/>
          <w:szCs w:val="28"/>
        </w:rPr>
        <w:t xml:space="preserve">Структура работников крупных и средних </w:t>
      </w:r>
      <w:r w:rsidRPr="00D6591D">
        <w:rPr>
          <w:sz w:val="28"/>
          <w:szCs w:val="28"/>
        </w:rPr>
        <w:t xml:space="preserve">организаций </w:t>
      </w:r>
      <w:r w:rsidRPr="00D6591D">
        <w:rPr>
          <w:rFonts w:eastAsia="Calibri"/>
          <w:sz w:val="28"/>
          <w:szCs w:val="28"/>
        </w:rPr>
        <w:t>по основным видам экономической деятельности:</w:t>
      </w:r>
    </w:p>
    <w:p w:rsidR="00335A4C" w:rsidRPr="00D6591D" w:rsidRDefault="00335A4C" w:rsidP="00335A4C">
      <w:pPr>
        <w:ind w:firstLine="709"/>
        <w:jc w:val="both"/>
        <w:rPr>
          <w:rFonts w:eastAsia="Calibri"/>
          <w:sz w:val="28"/>
          <w:szCs w:val="28"/>
        </w:rPr>
      </w:pPr>
      <w:r w:rsidRPr="00D6591D">
        <w:rPr>
          <w:rFonts w:eastAsia="Calibri"/>
          <w:sz w:val="28"/>
          <w:szCs w:val="28"/>
        </w:rPr>
        <w:t>- промышленное производство – 38%;</w:t>
      </w:r>
    </w:p>
    <w:p w:rsidR="00335A4C" w:rsidRPr="00D6591D" w:rsidRDefault="00335A4C" w:rsidP="00335A4C">
      <w:pPr>
        <w:ind w:firstLine="709"/>
        <w:jc w:val="both"/>
        <w:rPr>
          <w:rFonts w:eastAsia="Calibri"/>
          <w:sz w:val="28"/>
          <w:szCs w:val="28"/>
        </w:rPr>
      </w:pPr>
      <w:r w:rsidRPr="00D6591D">
        <w:rPr>
          <w:rFonts w:eastAsia="Calibri"/>
          <w:sz w:val="28"/>
          <w:szCs w:val="28"/>
        </w:rPr>
        <w:t>- здравоохранение – 16%;</w:t>
      </w:r>
    </w:p>
    <w:p w:rsidR="00335A4C" w:rsidRPr="00D6591D" w:rsidRDefault="00335A4C" w:rsidP="00335A4C">
      <w:pPr>
        <w:ind w:firstLine="709"/>
        <w:jc w:val="both"/>
        <w:rPr>
          <w:rFonts w:eastAsia="Calibri"/>
          <w:sz w:val="28"/>
          <w:szCs w:val="28"/>
        </w:rPr>
      </w:pPr>
      <w:r w:rsidRPr="00D6591D">
        <w:rPr>
          <w:rFonts w:eastAsia="Calibri"/>
          <w:sz w:val="28"/>
          <w:szCs w:val="28"/>
        </w:rPr>
        <w:t>- государственное управление, обеспечение военной безопасности - 13%;</w:t>
      </w:r>
    </w:p>
    <w:p w:rsidR="00335A4C" w:rsidRPr="00D6591D" w:rsidRDefault="00335A4C" w:rsidP="00335A4C">
      <w:pPr>
        <w:ind w:firstLine="709"/>
        <w:jc w:val="both"/>
        <w:rPr>
          <w:rFonts w:eastAsia="Calibri"/>
          <w:sz w:val="28"/>
          <w:szCs w:val="28"/>
        </w:rPr>
      </w:pPr>
      <w:r w:rsidRPr="00D6591D">
        <w:rPr>
          <w:rFonts w:eastAsia="Calibri"/>
          <w:sz w:val="28"/>
          <w:szCs w:val="28"/>
        </w:rPr>
        <w:t>- образование – 12%;</w:t>
      </w:r>
    </w:p>
    <w:p w:rsidR="00335A4C" w:rsidRPr="00D6591D" w:rsidRDefault="00335A4C" w:rsidP="00335A4C">
      <w:pPr>
        <w:ind w:firstLine="709"/>
        <w:jc w:val="both"/>
        <w:rPr>
          <w:rFonts w:eastAsia="Calibri"/>
          <w:sz w:val="28"/>
          <w:szCs w:val="28"/>
        </w:rPr>
      </w:pPr>
      <w:r w:rsidRPr="00D6591D">
        <w:rPr>
          <w:rFonts w:eastAsia="Calibri"/>
          <w:sz w:val="28"/>
          <w:szCs w:val="28"/>
        </w:rPr>
        <w:t>- прочее – 21%.</w:t>
      </w:r>
    </w:p>
    <w:p w:rsidR="00335A4C" w:rsidRPr="00D6591D" w:rsidRDefault="00335A4C" w:rsidP="00335A4C">
      <w:pPr>
        <w:ind w:firstLine="709"/>
        <w:jc w:val="both"/>
        <w:rPr>
          <w:sz w:val="28"/>
          <w:szCs w:val="28"/>
        </w:rPr>
      </w:pPr>
      <w:proofErr w:type="gramStart"/>
      <w:r w:rsidRPr="00D6591D">
        <w:rPr>
          <w:rFonts w:eastAsia="Calibri"/>
          <w:sz w:val="28"/>
          <w:szCs w:val="28"/>
        </w:rPr>
        <w:lastRenderedPageBreak/>
        <w:t xml:space="preserve">Около 15% от численности экономически активного населения заняты на предприятиях других городов Челябинской области. </w:t>
      </w:r>
      <w:proofErr w:type="gramEnd"/>
    </w:p>
    <w:p w:rsidR="00335A4C" w:rsidRPr="00D6591D" w:rsidRDefault="00335A4C" w:rsidP="00335A4C">
      <w:pPr>
        <w:suppressAutoHyphens/>
        <w:ind w:firstLine="709"/>
        <w:jc w:val="both"/>
        <w:rPr>
          <w:sz w:val="28"/>
          <w:szCs w:val="28"/>
        </w:rPr>
      </w:pPr>
      <w:r w:rsidRPr="00D6591D">
        <w:rPr>
          <w:sz w:val="28"/>
          <w:szCs w:val="28"/>
        </w:rPr>
        <w:t xml:space="preserve">В текущем году среднесписочная численность работников по полному кругу предприятий и организаций оценивается на уровне 10400 человек, в прогнозируемый период до 2027 года среднесписочная численность работающих уменьшится до 10300 человек по консервативному варианту и останется на уровне 10400 человек по базовому варианту прогноза. </w:t>
      </w:r>
    </w:p>
    <w:p w:rsidR="00335A4C" w:rsidRPr="00D6591D" w:rsidRDefault="00335A4C" w:rsidP="00335A4C">
      <w:pPr>
        <w:ind w:firstLine="709"/>
        <w:jc w:val="both"/>
        <w:rPr>
          <w:sz w:val="28"/>
          <w:szCs w:val="28"/>
        </w:rPr>
      </w:pPr>
      <w:r w:rsidRPr="00D6591D">
        <w:rPr>
          <w:sz w:val="28"/>
          <w:szCs w:val="28"/>
        </w:rPr>
        <w:t xml:space="preserve">Численность безработных по состоянию на 01.07.2024 года составила 174 человека, уровень безработицы в процентах к экономически </w:t>
      </w:r>
      <w:bookmarkStart w:id="1" w:name="_Hlk86093078"/>
      <w:r w:rsidRPr="00D6591D">
        <w:rPr>
          <w:sz w:val="28"/>
          <w:szCs w:val="28"/>
        </w:rPr>
        <w:t xml:space="preserve">активному населению - 0,77%, понижение по сравнению с аналогичным периодом прошлого года составило 0,2 п.п. </w:t>
      </w:r>
    </w:p>
    <w:bookmarkEnd w:id="1"/>
    <w:p w:rsidR="00335A4C" w:rsidRPr="00D6591D" w:rsidRDefault="00335A4C" w:rsidP="00335A4C">
      <w:pPr>
        <w:suppressAutoHyphens/>
        <w:ind w:firstLine="709"/>
        <w:jc w:val="both"/>
        <w:rPr>
          <w:sz w:val="28"/>
          <w:szCs w:val="28"/>
        </w:rPr>
      </w:pPr>
      <w:r w:rsidRPr="00D6591D">
        <w:rPr>
          <w:sz w:val="28"/>
          <w:szCs w:val="28"/>
        </w:rPr>
        <w:t>По оценке 2024 года уровень зарегистрированной безработицы составит 0,75%, в период с 2025 по 2027 годы по базовому варианту прогноза показатель безработицы сохранится на уровне 2024 года, по консервативному варианту уровень показателя безработицы составит 0,77-0,80%.</w:t>
      </w:r>
    </w:p>
    <w:p w:rsidR="00335A4C" w:rsidRPr="00D6591D" w:rsidRDefault="00335A4C" w:rsidP="00335A4C">
      <w:pPr>
        <w:spacing w:before="240"/>
        <w:jc w:val="center"/>
        <w:rPr>
          <w:sz w:val="28"/>
          <w:szCs w:val="28"/>
        </w:rPr>
      </w:pPr>
      <w:r w:rsidRPr="00D6591D">
        <w:rPr>
          <w:sz w:val="28"/>
          <w:szCs w:val="28"/>
        </w:rPr>
        <w:t>6. Экономическое развитие моногорода</w:t>
      </w:r>
    </w:p>
    <w:p w:rsidR="00335A4C" w:rsidRPr="00D6591D" w:rsidRDefault="00335A4C" w:rsidP="00335A4C">
      <w:pPr>
        <w:suppressAutoHyphens/>
        <w:ind w:firstLine="709"/>
        <w:jc w:val="both"/>
        <w:rPr>
          <w:sz w:val="28"/>
          <w:szCs w:val="28"/>
        </w:rPr>
      </w:pPr>
      <w:r w:rsidRPr="00D6591D">
        <w:rPr>
          <w:sz w:val="28"/>
          <w:szCs w:val="28"/>
        </w:rPr>
        <w:t xml:space="preserve">В городском округе многоотраслевая экономика: отрасли промышленности, торговля и общественное питание, транспортировка и хранение, образование, здравоохранение, социальные услуги, финансовые и страховые услуги, государственное управление. </w:t>
      </w:r>
    </w:p>
    <w:p w:rsidR="00335A4C" w:rsidRPr="00D6591D" w:rsidRDefault="00335A4C" w:rsidP="00335A4C">
      <w:pPr>
        <w:suppressAutoHyphens/>
        <w:ind w:firstLine="709"/>
        <w:jc w:val="both"/>
        <w:rPr>
          <w:sz w:val="28"/>
          <w:szCs w:val="28"/>
        </w:rPr>
      </w:pPr>
      <w:r w:rsidRPr="00D6591D">
        <w:rPr>
          <w:sz w:val="28"/>
          <w:szCs w:val="28"/>
        </w:rPr>
        <w:t xml:space="preserve">На 1 января 2024 года в составе статистического регистра Росстата учтено 525 организаций. За январь-август 2024 года число организаций сократилось на 2,1% и составило 514 организаций. </w:t>
      </w:r>
    </w:p>
    <w:p w:rsidR="00335A4C" w:rsidRPr="00D6591D" w:rsidRDefault="00335A4C" w:rsidP="00335A4C">
      <w:pPr>
        <w:suppressAutoHyphens/>
        <w:ind w:firstLine="709"/>
        <w:jc w:val="both"/>
        <w:rPr>
          <w:sz w:val="28"/>
          <w:szCs w:val="28"/>
        </w:rPr>
      </w:pPr>
      <w:r w:rsidRPr="00D6591D">
        <w:rPr>
          <w:sz w:val="28"/>
          <w:szCs w:val="28"/>
        </w:rPr>
        <w:t>Крупные промышленные предприятия в основном обрабатывающего производства: металлургическое производство и производство готовых металлических изделий, производство пищевых продуктов, текстильное и швейное производство, обработка древесины и производство изделий из дерева.</w:t>
      </w:r>
    </w:p>
    <w:p w:rsidR="00335A4C" w:rsidRPr="00D6591D" w:rsidRDefault="00335A4C" w:rsidP="00335A4C">
      <w:pPr>
        <w:suppressAutoHyphens/>
        <w:ind w:firstLine="709"/>
        <w:jc w:val="both"/>
        <w:rPr>
          <w:sz w:val="28"/>
          <w:szCs w:val="28"/>
        </w:rPr>
      </w:pPr>
      <w:r w:rsidRPr="00D6591D">
        <w:rPr>
          <w:sz w:val="28"/>
          <w:szCs w:val="28"/>
        </w:rPr>
        <w:t>Металлургическое производство (производство литья, поковок, сварочных конструкций для машиностроения и авиации) осуществляет ПАО «Уральская кузница».</w:t>
      </w:r>
    </w:p>
    <w:p w:rsidR="00335A4C" w:rsidRPr="00D6591D" w:rsidRDefault="00335A4C" w:rsidP="00335A4C">
      <w:pPr>
        <w:suppressAutoHyphens/>
        <w:ind w:firstLine="709"/>
        <w:jc w:val="both"/>
        <w:rPr>
          <w:sz w:val="28"/>
          <w:szCs w:val="28"/>
        </w:rPr>
      </w:pPr>
      <w:r w:rsidRPr="00D6591D">
        <w:rPr>
          <w:sz w:val="28"/>
          <w:szCs w:val="28"/>
        </w:rPr>
        <w:t xml:space="preserve">Производство пищевых продуктов – АО «Чебаркульский молочный завод», эффективное и конкурентоспособное предприятие молочной отрасли Южного Урала, которое входит в число самых современных отечественных заводов и достойно представляет Челябинскую область на российском рынке. </w:t>
      </w:r>
    </w:p>
    <w:p w:rsidR="00335A4C" w:rsidRPr="00D6591D" w:rsidRDefault="00335A4C" w:rsidP="00335A4C">
      <w:pPr>
        <w:suppressAutoHyphens/>
        <w:ind w:firstLine="709"/>
        <w:jc w:val="both"/>
        <w:rPr>
          <w:sz w:val="28"/>
          <w:szCs w:val="28"/>
        </w:rPr>
      </w:pPr>
      <w:bookmarkStart w:id="2" w:name="_Hlk86093921"/>
      <w:r w:rsidRPr="00D6591D">
        <w:rPr>
          <w:sz w:val="28"/>
          <w:szCs w:val="28"/>
        </w:rPr>
        <w:t>Производство швейных изделий осуществляет ЗАО «</w:t>
      </w:r>
      <w:proofErr w:type="spellStart"/>
      <w:r w:rsidRPr="00D6591D">
        <w:rPr>
          <w:sz w:val="28"/>
          <w:szCs w:val="28"/>
        </w:rPr>
        <w:t>Пеплос</w:t>
      </w:r>
      <w:proofErr w:type="spellEnd"/>
      <w:r w:rsidRPr="00D6591D">
        <w:rPr>
          <w:sz w:val="28"/>
          <w:szCs w:val="28"/>
        </w:rPr>
        <w:t>», предприятие входит в десятку крупнейших российских производителей мужской одежды</w:t>
      </w:r>
      <w:bookmarkEnd w:id="2"/>
      <w:r w:rsidRPr="00D6591D">
        <w:rPr>
          <w:sz w:val="28"/>
          <w:szCs w:val="28"/>
        </w:rPr>
        <w:t xml:space="preserve">. </w:t>
      </w:r>
    </w:p>
    <w:p w:rsidR="00335A4C" w:rsidRPr="00D6591D" w:rsidRDefault="00335A4C" w:rsidP="00335A4C">
      <w:pPr>
        <w:suppressAutoHyphens/>
        <w:ind w:firstLine="709"/>
        <w:jc w:val="both"/>
        <w:rPr>
          <w:sz w:val="28"/>
          <w:szCs w:val="28"/>
        </w:rPr>
      </w:pPr>
      <w:r w:rsidRPr="00D6591D">
        <w:rPr>
          <w:sz w:val="28"/>
          <w:szCs w:val="28"/>
        </w:rPr>
        <w:t xml:space="preserve">Предприятие деревообрабатывающей промышленности ООО «Чебаркульский фанерный комбинат» выпускает все виды фанеры – </w:t>
      </w:r>
      <w:proofErr w:type="gramStart"/>
      <w:r w:rsidRPr="00D6591D">
        <w:rPr>
          <w:sz w:val="28"/>
          <w:szCs w:val="28"/>
        </w:rPr>
        <w:t>от</w:t>
      </w:r>
      <w:proofErr w:type="gramEnd"/>
      <w:r w:rsidRPr="00D6591D">
        <w:rPr>
          <w:sz w:val="28"/>
          <w:szCs w:val="28"/>
        </w:rPr>
        <w:t xml:space="preserve"> строительного до элитного сорта, шлифованную и влагостойкую ламинированную фанеру. </w:t>
      </w:r>
    </w:p>
    <w:p w:rsidR="00335A4C" w:rsidRPr="00D6591D" w:rsidRDefault="00335A4C" w:rsidP="00335A4C">
      <w:pPr>
        <w:suppressAutoHyphens/>
        <w:ind w:firstLine="709"/>
        <w:jc w:val="both"/>
        <w:rPr>
          <w:sz w:val="28"/>
          <w:szCs w:val="28"/>
        </w:rPr>
      </w:pPr>
      <w:r w:rsidRPr="00D6591D">
        <w:rPr>
          <w:sz w:val="28"/>
          <w:szCs w:val="28"/>
        </w:rPr>
        <w:t xml:space="preserve">Основная задача хозяйствующих субъектов - сохранение и наращивание объемов производства в условиях воздействия внешнего </w:t>
      </w:r>
      <w:proofErr w:type="spellStart"/>
      <w:r w:rsidRPr="00D6591D">
        <w:rPr>
          <w:sz w:val="28"/>
          <w:szCs w:val="28"/>
        </w:rPr>
        <w:t>санкционного</w:t>
      </w:r>
      <w:proofErr w:type="spellEnd"/>
      <w:r w:rsidRPr="00D6591D">
        <w:rPr>
          <w:sz w:val="28"/>
          <w:szCs w:val="28"/>
        </w:rPr>
        <w:t xml:space="preserve"> давления со стороны иностранных государств, сохранение трудовых </w:t>
      </w:r>
      <w:r w:rsidRPr="00D6591D">
        <w:rPr>
          <w:sz w:val="28"/>
          <w:szCs w:val="28"/>
        </w:rPr>
        <w:lastRenderedPageBreak/>
        <w:t xml:space="preserve">коллективов, поиск и разработка новых видов продукции, выход на новые рынки сбыта. Высокая степень износа основных фондов, высокая стоимость кредитных ресурсов также влияют на развитие производства, инвестиционную активность предприятий. </w:t>
      </w:r>
    </w:p>
    <w:p w:rsidR="00335A4C" w:rsidRPr="00D6591D" w:rsidRDefault="00335A4C" w:rsidP="00335A4C">
      <w:pPr>
        <w:suppressAutoHyphens/>
        <w:ind w:firstLine="709"/>
        <w:jc w:val="both"/>
        <w:rPr>
          <w:sz w:val="28"/>
          <w:szCs w:val="28"/>
        </w:rPr>
      </w:pPr>
      <w:r w:rsidRPr="00D6591D">
        <w:rPr>
          <w:sz w:val="28"/>
          <w:szCs w:val="28"/>
        </w:rPr>
        <w:t xml:space="preserve">Объем инвестиций в основной капитал в 2023 году составил 844,5 млн. рублей, 123,5% к предыдущему году в сопоставимых ценах. По источникам финансирования инвестиций 82% являются собственные средства предприятий, 18% привлеченные средства. По итогам января-июня 2024 года соотношение между собственными и привлеченными средствами изменилось. Собственные средства составили 92%, привлеченные 8%. Объем инвестиций по сравнению с аналогичным периодом 2023 года увеличился на 74,6% в действующих ценах и составил 348,8 млн. рублей. Темп роста инвестиций с 2025 по 2027 год по консервативному варианту составит 100,7 - 101,2%, по базовому варианту 101,7 - 102,2%. </w:t>
      </w:r>
    </w:p>
    <w:p w:rsidR="00335A4C" w:rsidRPr="00D6591D" w:rsidRDefault="00335A4C" w:rsidP="00335A4C">
      <w:pPr>
        <w:suppressAutoHyphens/>
        <w:ind w:firstLine="709"/>
        <w:jc w:val="both"/>
        <w:rPr>
          <w:sz w:val="28"/>
          <w:szCs w:val="28"/>
        </w:rPr>
      </w:pPr>
      <w:bookmarkStart w:id="3" w:name="_Hlk86094122"/>
      <w:r w:rsidRPr="00D6591D">
        <w:rPr>
          <w:sz w:val="28"/>
          <w:szCs w:val="28"/>
        </w:rPr>
        <w:t>В настоящее время ключевой задачей является формирование диверсифицированной экономики, где наряд</w:t>
      </w:r>
      <w:bookmarkStart w:id="4" w:name="_GoBack"/>
      <w:bookmarkEnd w:id="4"/>
      <w:r w:rsidRPr="00D6591D">
        <w:rPr>
          <w:sz w:val="28"/>
          <w:szCs w:val="28"/>
        </w:rPr>
        <w:t>у с крупными промышленными предприятиями активно развивается социальная сфера, малый и средний бизнес. Одним из направлений развития городского округа предусмотрено развитие территории «Курорт «</w:t>
      </w:r>
      <w:proofErr w:type="spellStart"/>
      <w:r w:rsidRPr="00D6591D">
        <w:rPr>
          <w:sz w:val="28"/>
          <w:szCs w:val="28"/>
        </w:rPr>
        <w:t>Кисегач</w:t>
      </w:r>
      <w:proofErr w:type="spellEnd"/>
      <w:r w:rsidRPr="00D6591D">
        <w:rPr>
          <w:sz w:val="28"/>
          <w:szCs w:val="28"/>
        </w:rPr>
        <w:t xml:space="preserve">». </w:t>
      </w:r>
    </w:p>
    <w:bookmarkEnd w:id="3"/>
    <w:p w:rsidR="00335A4C" w:rsidRPr="00D6591D" w:rsidRDefault="00335A4C" w:rsidP="00335A4C">
      <w:pPr>
        <w:pStyle w:val="a5"/>
        <w:ind w:left="0" w:firstLine="709"/>
        <w:jc w:val="both"/>
        <w:rPr>
          <w:rFonts w:eastAsiaTheme="minorHAnsi"/>
          <w:sz w:val="28"/>
          <w:szCs w:val="28"/>
          <w:lang w:eastAsia="en-US"/>
        </w:rPr>
      </w:pPr>
      <w:proofErr w:type="gramStart"/>
      <w:r w:rsidRPr="00D6591D">
        <w:rPr>
          <w:rFonts w:eastAsiaTheme="minorHAnsi"/>
          <w:sz w:val="28"/>
          <w:szCs w:val="28"/>
          <w:lang w:eastAsia="en-US"/>
        </w:rPr>
        <w:t>Основные крупные участники туристического бизнеса городского округа Семейный курорт «УТЕС», ООО «Парк-отель «Юность», Скандинавский парк-отель ELOVOE, ООО «Ривьера», ООО «Уральские зори», ООО «База отдыха «Чебаркуль».</w:t>
      </w:r>
      <w:proofErr w:type="gramEnd"/>
    </w:p>
    <w:p w:rsidR="00335A4C" w:rsidRPr="00D6591D" w:rsidRDefault="00335A4C" w:rsidP="00335A4C">
      <w:pPr>
        <w:spacing w:before="240"/>
        <w:jc w:val="center"/>
        <w:rPr>
          <w:sz w:val="28"/>
          <w:szCs w:val="28"/>
        </w:rPr>
      </w:pPr>
      <w:r w:rsidRPr="00D6591D">
        <w:rPr>
          <w:sz w:val="28"/>
          <w:szCs w:val="28"/>
        </w:rPr>
        <w:t>7. Информация о состоянии и перспективах развития малого и среднего предпринимательства в моногороде</w:t>
      </w:r>
    </w:p>
    <w:p w:rsidR="00335A4C" w:rsidRPr="00D6591D" w:rsidRDefault="00335A4C" w:rsidP="00335A4C">
      <w:pPr>
        <w:pStyle w:val="paragraph"/>
        <w:spacing w:before="0" w:beforeAutospacing="0" w:after="0" w:afterAutospacing="0"/>
        <w:ind w:firstLine="709"/>
        <w:jc w:val="both"/>
        <w:textAlignment w:val="baseline"/>
        <w:rPr>
          <w:rStyle w:val="normaltextrun"/>
          <w:sz w:val="28"/>
          <w:szCs w:val="28"/>
        </w:rPr>
      </w:pPr>
      <w:r w:rsidRPr="00D6591D">
        <w:rPr>
          <w:sz w:val="28"/>
          <w:szCs w:val="28"/>
        </w:rPr>
        <w:t xml:space="preserve">Малый и средний бизнес осуществляет виды деятельности всех отраслей экономики города. </w:t>
      </w:r>
      <w:r w:rsidRPr="00D6591D">
        <w:rPr>
          <w:rStyle w:val="normaltextrun"/>
          <w:sz w:val="28"/>
          <w:szCs w:val="28"/>
        </w:rPr>
        <w:t>В основном это торговая деятельность (43%), транспортные перевозки (9,3%), обрабатывающее производство (6,6%), строительство (6,3%), управление недвижимостью (6,2%).</w:t>
      </w:r>
    </w:p>
    <w:p w:rsidR="00335A4C" w:rsidRPr="00D6591D" w:rsidRDefault="00335A4C" w:rsidP="00335A4C">
      <w:pPr>
        <w:suppressAutoHyphens/>
        <w:ind w:firstLine="709"/>
        <w:jc w:val="both"/>
        <w:rPr>
          <w:sz w:val="28"/>
          <w:szCs w:val="28"/>
        </w:rPr>
      </w:pPr>
      <w:proofErr w:type="gramStart"/>
      <w:r w:rsidRPr="00D6591D">
        <w:rPr>
          <w:sz w:val="28"/>
          <w:szCs w:val="28"/>
        </w:rPr>
        <w:t>На конец</w:t>
      </w:r>
      <w:proofErr w:type="gramEnd"/>
      <w:r w:rsidRPr="00D6591D">
        <w:rPr>
          <w:sz w:val="28"/>
          <w:szCs w:val="28"/>
        </w:rPr>
        <w:t xml:space="preserve"> 2023 года в городском округе зарегистрировано 306 малых и средних предприятий, включая </w:t>
      </w:r>
      <w:proofErr w:type="spellStart"/>
      <w:r w:rsidRPr="00D6591D">
        <w:rPr>
          <w:sz w:val="28"/>
          <w:szCs w:val="28"/>
        </w:rPr>
        <w:t>микропредприятия</w:t>
      </w:r>
      <w:proofErr w:type="spellEnd"/>
      <w:r w:rsidRPr="00D6591D">
        <w:rPr>
          <w:sz w:val="28"/>
          <w:szCs w:val="28"/>
        </w:rPr>
        <w:t>, численность работников, работающих на малых предприятиях, - 1738 человек, оборот - 7732 млн. рублей, или 135,5% к предыдущему году. Число индивидуальных предпринимателей составило 804 человека.</w:t>
      </w:r>
    </w:p>
    <w:p w:rsidR="00335A4C" w:rsidRPr="00D6591D" w:rsidRDefault="00335A4C" w:rsidP="00335A4C">
      <w:pPr>
        <w:suppressAutoHyphens/>
        <w:ind w:firstLine="709"/>
        <w:jc w:val="both"/>
        <w:rPr>
          <w:sz w:val="28"/>
          <w:szCs w:val="28"/>
        </w:rPr>
      </w:pPr>
      <w:r w:rsidRPr="00D6591D">
        <w:rPr>
          <w:sz w:val="28"/>
          <w:szCs w:val="28"/>
        </w:rPr>
        <w:t xml:space="preserve">В январе-сентябре 2024 года в городском округе в городском округе зарегистрировано 288 малых и средних предприятий, включая </w:t>
      </w:r>
      <w:proofErr w:type="spellStart"/>
      <w:r w:rsidRPr="00D6591D">
        <w:rPr>
          <w:sz w:val="28"/>
          <w:szCs w:val="28"/>
        </w:rPr>
        <w:t>микропредприятия</w:t>
      </w:r>
      <w:proofErr w:type="spellEnd"/>
      <w:r w:rsidRPr="00D6591D">
        <w:rPr>
          <w:sz w:val="28"/>
          <w:szCs w:val="28"/>
        </w:rPr>
        <w:t>, численность работников, работающих на малых предприятиях, - 1698 человек. Число индивидуальных предпринимателей составило 804 человека. По оценке 2024 года оборот малых предприятий составит 8144 млн. рублей.</w:t>
      </w:r>
    </w:p>
    <w:p w:rsidR="00335A4C" w:rsidRPr="00D6591D" w:rsidRDefault="00335A4C" w:rsidP="00335A4C">
      <w:pPr>
        <w:autoSpaceDE w:val="0"/>
        <w:autoSpaceDN w:val="0"/>
        <w:adjustRightInd w:val="0"/>
        <w:ind w:firstLine="709"/>
        <w:jc w:val="both"/>
        <w:rPr>
          <w:rFonts w:eastAsia="Calibri"/>
          <w:sz w:val="28"/>
          <w:szCs w:val="28"/>
        </w:rPr>
      </w:pPr>
      <w:r w:rsidRPr="00D6591D">
        <w:rPr>
          <w:rFonts w:eastAsia="Calibri"/>
          <w:sz w:val="28"/>
          <w:szCs w:val="28"/>
        </w:rPr>
        <w:t>В рамках проводимого с 2020 года в Российской Федерации эксперимента по установлению специального налогового режима «Налог на профессиональный доход» численность «</w:t>
      </w:r>
      <w:proofErr w:type="spellStart"/>
      <w:r w:rsidRPr="00D6591D">
        <w:rPr>
          <w:rFonts w:eastAsia="Calibri"/>
          <w:sz w:val="28"/>
          <w:szCs w:val="28"/>
        </w:rPr>
        <w:t>самозанятых</w:t>
      </w:r>
      <w:proofErr w:type="spellEnd"/>
      <w:r w:rsidRPr="00D6591D">
        <w:rPr>
          <w:rFonts w:eastAsia="Calibri"/>
          <w:sz w:val="28"/>
          <w:szCs w:val="28"/>
        </w:rPr>
        <w:t>» граждан в городском округе выросла за 2023 год на 762 человека и составила 1986 человек.</w:t>
      </w:r>
    </w:p>
    <w:p w:rsidR="00335A4C" w:rsidRPr="00D6591D" w:rsidRDefault="00335A4C" w:rsidP="00335A4C">
      <w:pPr>
        <w:autoSpaceDE w:val="0"/>
        <w:autoSpaceDN w:val="0"/>
        <w:adjustRightInd w:val="0"/>
        <w:ind w:firstLine="709"/>
        <w:jc w:val="both"/>
        <w:rPr>
          <w:sz w:val="28"/>
          <w:szCs w:val="28"/>
        </w:rPr>
      </w:pPr>
      <w:r w:rsidRPr="00D6591D">
        <w:rPr>
          <w:sz w:val="28"/>
          <w:szCs w:val="28"/>
        </w:rPr>
        <w:lastRenderedPageBreak/>
        <w:t xml:space="preserve">В целях развития предпринимательской активности населения, обеспечения занятости населения субъектам малого и среднего предпринимательства оказывается имущественная, информационная и консультационная поддержка. </w:t>
      </w:r>
    </w:p>
    <w:p w:rsidR="00335A4C" w:rsidRPr="00D6591D" w:rsidRDefault="00335A4C" w:rsidP="00335A4C">
      <w:pPr>
        <w:suppressAutoHyphens/>
        <w:ind w:firstLine="709"/>
        <w:jc w:val="both"/>
        <w:rPr>
          <w:sz w:val="28"/>
          <w:szCs w:val="28"/>
        </w:rPr>
      </w:pPr>
      <w:proofErr w:type="gramStart"/>
      <w:r w:rsidRPr="00D6591D">
        <w:rPr>
          <w:sz w:val="28"/>
          <w:szCs w:val="28"/>
        </w:rPr>
        <w:t xml:space="preserve">Информационная поддержка оказывается путем размещения информации о новостях в сфере малого бизнеса, о проводимых мероприятиях, конкурсах, о нормативно-правовых актах, регулирующих деятельность малого и среднего предпринимательства на федеральном, областном, муниципальном уровнях, а также о мерах поддержки субъектов МСП в разделе «Малый бизнес», </w:t>
      </w:r>
      <w:hyperlink r:id="rId7" w:history="1">
        <w:r w:rsidRPr="00D6591D">
          <w:rPr>
            <w:sz w:val="28"/>
            <w:szCs w:val="28"/>
          </w:rPr>
          <w:t>http://chebarcul.ru/icbs</w:t>
        </w:r>
      </w:hyperlink>
      <w:r w:rsidRPr="00D6591D">
        <w:rPr>
          <w:sz w:val="28"/>
          <w:szCs w:val="28"/>
        </w:rPr>
        <w:t>, созданном на сайте администрации Чебаркульского городского округа.</w:t>
      </w:r>
      <w:proofErr w:type="gramEnd"/>
      <w:r w:rsidRPr="00D6591D">
        <w:rPr>
          <w:sz w:val="28"/>
          <w:szCs w:val="28"/>
        </w:rPr>
        <w:t xml:space="preserve"> Организуются семинары, индивидуально предоставляются консультационные услуги. </w:t>
      </w:r>
    </w:p>
    <w:p w:rsidR="00335A4C" w:rsidRPr="00D6591D" w:rsidRDefault="00335A4C" w:rsidP="00335A4C">
      <w:pPr>
        <w:pStyle w:val="ConsPlusNormal"/>
        <w:ind w:firstLine="709"/>
        <w:jc w:val="both"/>
        <w:rPr>
          <w:rFonts w:ascii="Times New Roman" w:hAnsi="Times New Roman" w:cs="Times New Roman"/>
          <w:sz w:val="28"/>
          <w:szCs w:val="28"/>
        </w:rPr>
      </w:pPr>
      <w:r w:rsidRPr="00D6591D">
        <w:rPr>
          <w:rFonts w:ascii="Times New Roman" w:hAnsi="Times New Roman" w:cs="Times New Roman"/>
          <w:sz w:val="28"/>
          <w:szCs w:val="28"/>
        </w:rPr>
        <w:t xml:space="preserve">Сформирован перечень </w:t>
      </w:r>
      <w:hyperlink r:id="rId8" w:history="1">
        <w:r w:rsidRPr="00D6591D">
          <w:rPr>
            <w:rFonts w:ascii="Times New Roman" w:hAnsi="Times New Roman" w:cs="Times New Roman"/>
            <w:sz w:val="28"/>
            <w:szCs w:val="28"/>
          </w:rPr>
          <w:t xml:space="preserve">объектов муниципального имущества, которые подлежат использованию в целях предоставления его во владение </w:t>
        </w:r>
        <w:proofErr w:type="gramStart"/>
        <w:r w:rsidRPr="00D6591D">
          <w:rPr>
            <w:rFonts w:ascii="Times New Roman" w:hAnsi="Times New Roman" w:cs="Times New Roman"/>
            <w:sz w:val="28"/>
            <w:szCs w:val="28"/>
          </w:rPr>
          <w:t>и(</w:t>
        </w:r>
        <w:proofErr w:type="gramEnd"/>
        <w:r w:rsidRPr="00D6591D">
          <w:rPr>
            <w:rFonts w:ascii="Times New Roman" w:hAnsi="Times New Roman" w:cs="Times New Roman"/>
            <w:sz w:val="28"/>
            <w:szCs w:val="28"/>
          </w:rPr>
          <w:t>или) в пользование на долгосрочной основе (в том числе по льготным ставкам арендной платы) субъектам малого</w:t>
        </w:r>
      </w:hyperlink>
      <w:r w:rsidRPr="00D6591D">
        <w:rPr>
          <w:rFonts w:ascii="Times New Roman" w:hAnsi="Times New Roman" w:cs="Times New Roman"/>
          <w:sz w:val="28"/>
          <w:szCs w:val="28"/>
        </w:rPr>
        <w:t xml:space="preserve"> предпринимательства и </w:t>
      </w:r>
      <w:proofErr w:type="spellStart"/>
      <w:r w:rsidRPr="00D6591D">
        <w:rPr>
          <w:rFonts w:ascii="Times New Roman" w:hAnsi="Times New Roman" w:cs="Times New Roman"/>
          <w:sz w:val="28"/>
          <w:szCs w:val="28"/>
        </w:rPr>
        <w:t>самозанятым</w:t>
      </w:r>
      <w:proofErr w:type="spellEnd"/>
      <w:r w:rsidRPr="00D6591D">
        <w:rPr>
          <w:rFonts w:ascii="Times New Roman" w:hAnsi="Times New Roman" w:cs="Times New Roman"/>
          <w:sz w:val="28"/>
          <w:szCs w:val="28"/>
        </w:rPr>
        <w:t>. Перечень ежегодно актуализируется в целях дополнения его количеством объектов не менее чем на 10%. По состоянию на 1 октября текущего года в перечне 11 объектов муниципального имущества, в том числе 1 земельный участок. В аренду передано 55% объектов из перечня. До 2027 года число объектов в перечне увеличится до 17, или в 1,5 раза. В аренду планируется сдать не менее 80% объектов.</w:t>
      </w:r>
    </w:p>
    <w:p w:rsidR="00335A4C" w:rsidRPr="00D6591D" w:rsidRDefault="00335A4C" w:rsidP="00335A4C">
      <w:pPr>
        <w:pStyle w:val="ConsPlusNormal"/>
        <w:ind w:firstLine="709"/>
        <w:jc w:val="both"/>
        <w:rPr>
          <w:rFonts w:ascii="Times New Roman" w:hAnsi="Times New Roman" w:cs="Times New Roman"/>
          <w:sz w:val="28"/>
          <w:szCs w:val="28"/>
        </w:rPr>
      </w:pPr>
      <w:proofErr w:type="gramStart"/>
      <w:r w:rsidRPr="00D6591D">
        <w:rPr>
          <w:rFonts w:ascii="Times New Roman" w:hAnsi="Times New Roman" w:cs="Times New Roman"/>
          <w:sz w:val="28"/>
          <w:szCs w:val="28"/>
        </w:rPr>
        <w:t>При соблюдении условий, определенных Федеральным законом №159-ФЗ от 22.07.2008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субъектам МСП предоставляется преимущественное право возмездного отчуждения в собственность арендованного муниципального имущества.</w:t>
      </w:r>
      <w:proofErr w:type="gramEnd"/>
      <w:r w:rsidRPr="00D6591D">
        <w:rPr>
          <w:rFonts w:ascii="Times New Roman" w:hAnsi="Times New Roman" w:cs="Times New Roman"/>
          <w:sz w:val="28"/>
          <w:szCs w:val="28"/>
        </w:rPr>
        <w:t xml:space="preserve"> В 2023 году с использованием преимущественного права заключен 1 договор купли-продажи арендованного имущества. </w:t>
      </w:r>
    </w:p>
    <w:p w:rsidR="00335A4C" w:rsidRPr="00D6591D" w:rsidRDefault="00335A4C" w:rsidP="00335A4C">
      <w:pPr>
        <w:ind w:firstLine="709"/>
        <w:jc w:val="both"/>
        <w:rPr>
          <w:rFonts w:eastAsia="Calibri"/>
        </w:rPr>
      </w:pPr>
      <w:r w:rsidRPr="00D6591D">
        <w:rPr>
          <w:rFonts w:eastAsia="Calibri"/>
          <w:sz w:val="28"/>
          <w:szCs w:val="28"/>
        </w:rPr>
        <w:t xml:space="preserve">Для выполнения поставленных Правительством Российской Федерации задач по </w:t>
      </w:r>
      <w:r w:rsidRPr="00D6591D">
        <w:rPr>
          <w:sz w:val="28"/>
          <w:szCs w:val="28"/>
        </w:rPr>
        <w:t>р</w:t>
      </w:r>
      <w:r w:rsidRPr="00D6591D">
        <w:rPr>
          <w:rFonts w:eastAsia="Calibri"/>
          <w:sz w:val="28"/>
          <w:szCs w:val="28"/>
        </w:rPr>
        <w:t>азвитию малых форматов торговли принимаются меры по расширению дислокации мест размещения нестационарных торговых объектов, увеличению ярмарочных мероприятий, развитию развозной торговли, размещению объектов малых форматов торговли в традиционных местах с развитой торговой инфраструктурой и наибольшего пешеходного трафика. С учетом соблюдения условий размещения нестационарных торговых объектов без торгов, заключено 24 договора, по льготным ставкам 6 договоров.</w:t>
      </w:r>
    </w:p>
    <w:p w:rsidR="00335A4C" w:rsidRPr="00D6591D" w:rsidRDefault="00335A4C" w:rsidP="00335A4C">
      <w:pPr>
        <w:spacing w:before="240"/>
        <w:jc w:val="center"/>
        <w:rPr>
          <w:sz w:val="28"/>
          <w:szCs w:val="28"/>
        </w:rPr>
      </w:pPr>
      <w:r w:rsidRPr="00D6591D">
        <w:rPr>
          <w:sz w:val="28"/>
          <w:szCs w:val="28"/>
        </w:rPr>
        <w:t>8. Информация о мерах, принимаемых на уровне субъекта Российской Федерации и муниципального образования для стабилизации и развития ситуации в моногороде</w:t>
      </w:r>
    </w:p>
    <w:p w:rsidR="00335A4C" w:rsidRPr="00D6591D" w:rsidRDefault="00335A4C" w:rsidP="00335A4C">
      <w:pPr>
        <w:suppressAutoHyphens/>
        <w:ind w:firstLine="709"/>
        <w:jc w:val="both"/>
        <w:rPr>
          <w:sz w:val="28"/>
          <w:szCs w:val="28"/>
        </w:rPr>
      </w:pPr>
      <w:r w:rsidRPr="00D6591D">
        <w:rPr>
          <w:sz w:val="28"/>
          <w:szCs w:val="28"/>
        </w:rPr>
        <w:t xml:space="preserve">В целях развития межмуниципального сотрудничества заключены соглашение о взаимодействии и сотрудничестве с Аппаратом Союза малых </w:t>
      </w:r>
      <w:r w:rsidRPr="00D6591D">
        <w:rPr>
          <w:sz w:val="28"/>
          <w:szCs w:val="28"/>
        </w:rPr>
        <w:lastRenderedPageBreak/>
        <w:t xml:space="preserve">городов Российской Федерации, соглашение о сотрудничестве с Внутригородским муниципальным образованием города Севастополя - </w:t>
      </w:r>
      <w:proofErr w:type="spellStart"/>
      <w:r w:rsidRPr="00D6591D">
        <w:rPr>
          <w:sz w:val="28"/>
          <w:szCs w:val="28"/>
        </w:rPr>
        <w:t>Качинским</w:t>
      </w:r>
      <w:proofErr w:type="spellEnd"/>
      <w:r w:rsidRPr="00D6591D">
        <w:rPr>
          <w:sz w:val="28"/>
          <w:szCs w:val="28"/>
        </w:rPr>
        <w:t xml:space="preserve"> муниципальным округом, соглашение о сотрудничестве с городом </w:t>
      </w:r>
      <w:proofErr w:type="spellStart"/>
      <w:r w:rsidRPr="00D6591D">
        <w:rPr>
          <w:sz w:val="28"/>
          <w:szCs w:val="28"/>
        </w:rPr>
        <w:t>Инкерман</w:t>
      </w:r>
      <w:proofErr w:type="spellEnd"/>
      <w:r w:rsidRPr="00D6591D">
        <w:rPr>
          <w:sz w:val="28"/>
          <w:szCs w:val="28"/>
        </w:rPr>
        <w:t xml:space="preserve">, внутригородским муниципальным образованием города Севастополя. </w:t>
      </w:r>
    </w:p>
    <w:p w:rsidR="00335A4C" w:rsidRPr="00D6591D" w:rsidRDefault="00335A4C" w:rsidP="00335A4C">
      <w:pPr>
        <w:suppressAutoHyphens/>
        <w:ind w:firstLine="709"/>
        <w:jc w:val="both"/>
        <w:rPr>
          <w:sz w:val="28"/>
          <w:szCs w:val="28"/>
        </w:rPr>
      </w:pPr>
      <w:r w:rsidRPr="00D6591D">
        <w:rPr>
          <w:sz w:val="28"/>
          <w:szCs w:val="28"/>
        </w:rPr>
        <w:t xml:space="preserve">Чебаркульский городской округ также входит в состав агломерации «Горный Урал», инициированной Правительством Челябинской области и вошедшей в число </w:t>
      </w:r>
      <w:proofErr w:type="spellStart"/>
      <w:r w:rsidRPr="00D6591D">
        <w:rPr>
          <w:sz w:val="28"/>
          <w:szCs w:val="28"/>
        </w:rPr>
        <w:t>пилотных</w:t>
      </w:r>
      <w:proofErr w:type="spellEnd"/>
      <w:r w:rsidRPr="00D6591D">
        <w:rPr>
          <w:sz w:val="28"/>
          <w:szCs w:val="28"/>
        </w:rPr>
        <w:t xml:space="preserve"> агломераций России. Реализация проекта агломерации способствует улучшению качества жизни граждан за счет повышения доступности социальной инфраструктуры и инвестиционной привлекательности моногородов.</w:t>
      </w:r>
    </w:p>
    <w:p w:rsidR="00335A4C" w:rsidRPr="00D6591D" w:rsidRDefault="00335A4C" w:rsidP="00335A4C">
      <w:pPr>
        <w:suppressAutoHyphens/>
        <w:ind w:firstLine="709"/>
        <w:jc w:val="both"/>
        <w:rPr>
          <w:sz w:val="28"/>
          <w:szCs w:val="28"/>
        </w:rPr>
      </w:pPr>
      <w:r w:rsidRPr="00D6591D">
        <w:rPr>
          <w:sz w:val="28"/>
          <w:szCs w:val="28"/>
        </w:rPr>
        <w:t xml:space="preserve">С целью стабилизации и развития ситуации в моногороде Чебаркуль реализуется Стратегия социально-экономического развития Чебаркульского городского округа до 2035 года, утвержденная решением Собрания депутатов от 14.11.2019 № 825. Утвержден Генеральный план со схемой функционального территориального зонирования, правила землепользования и застройки. Ежегодно актуализируется инвестиционный паспорт городского округа. Для сведения инвесторов информация о свободных земельных участках размещена на инвестиционном портале Челябинской области и сайте администрации городского округа. </w:t>
      </w:r>
    </w:p>
    <w:p w:rsidR="00335A4C" w:rsidRPr="00D6591D" w:rsidRDefault="00335A4C" w:rsidP="00335A4C">
      <w:pPr>
        <w:widowControl w:val="0"/>
        <w:ind w:firstLine="709"/>
        <w:jc w:val="both"/>
        <w:rPr>
          <w:sz w:val="28"/>
          <w:szCs w:val="28"/>
        </w:rPr>
      </w:pPr>
      <w:r w:rsidRPr="00D6591D">
        <w:rPr>
          <w:sz w:val="28"/>
          <w:szCs w:val="28"/>
        </w:rPr>
        <w:t xml:space="preserve">В целях обеспечения обеспечат социально-экономическое развитие страны, повышения уровня жизни граждан и </w:t>
      </w:r>
      <w:proofErr w:type="gramStart"/>
      <w:r w:rsidRPr="00D6591D">
        <w:rPr>
          <w:sz w:val="28"/>
          <w:szCs w:val="28"/>
        </w:rPr>
        <w:t>создадут возможности для их самореализации Президентом Российской Федерации определены</w:t>
      </w:r>
      <w:proofErr w:type="gramEnd"/>
      <w:r w:rsidRPr="00D6591D">
        <w:rPr>
          <w:sz w:val="28"/>
          <w:szCs w:val="28"/>
        </w:rPr>
        <w:t xml:space="preserve"> национальные цели развития страны, целевые показатели и задачи, выполнение которых характеризует достижение национальных целей. </w:t>
      </w:r>
    </w:p>
    <w:p w:rsidR="00335A4C" w:rsidRPr="00D6591D" w:rsidRDefault="00335A4C" w:rsidP="00335A4C">
      <w:pPr>
        <w:widowControl w:val="0"/>
        <w:ind w:firstLine="709"/>
        <w:jc w:val="both"/>
        <w:rPr>
          <w:sz w:val="28"/>
          <w:szCs w:val="28"/>
        </w:rPr>
      </w:pPr>
      <w:r w:rsidRPr="00D6591D">
        <w:rPr>
          <w:sz w:val="28"/>
          <w:szCs w:val="28"/>
        </w:rPr>
        <w:t>На территории городского округа в период с 2020 по 2023 годы реализовывались региональные проекты национальных проектов «Культура», «Образование», «Демография», «Жилье и городская среда», «Экология», «Цифровая экономика», «Здравоохранение», «Туризм и индустрия гостеприимства», «Производительность труда».</w:t>
      </w:r>
    </w:p>
    <w:p w:rsidR="00335A4C" w:rsidRPr="00D6591D" w:rsidRDefault="00335A4C" w:rsidP="00335A4C">
      <w:pPr>
        <w:widowControl w:val="0"/>
        <w:ind w:firstLine="709"/>
        <w:jc w:val="both"/>
        <w:rPr>
          <w:sz w:val="28"/>
          <w:szCs w:val="28"/>
        </w:rPr>
      </w:pPr>
      <w:r w:rsidRPr="00D6591D">
        <w:rPr>
          <w:sz w:val="28"/>
          <w:szCs w:val="28"/>
        </w:rPr>
        <w:t xml:space="preserve">В учреждения культуры, образования поставлено современное оборудование, музыкальные инструменты, компьютеры, </w:t>
      </w:r>
      <w:proofErr w:type="spellStart"/>
      <w:r w:rsidRPr="00D6591D">
        <w:rPr>
          <w:sz w:val="28"/>
          <w:szCs w:val="28"/>
        </w:rPr>
        <w:t>мультимедийное</w:t>
      </w:r>
      <w:proofErr w:type="spellEnd"/>
      <w:r w:rsidRPr="00D6591D">
        <w:rPr>
          <w:sz w:val="28"/>
          <w:szCs w:val="28"/>
        </w:rPr>
        <w:t xml:space="preserve">, презентационное оборудование и программное обеспечение, обеспечен безопасный доступ к сети «Интернет». Органы социальной защиты оснащены автоматизированными рабочими местами, оргтехникой, обновленными средствами криптографической защитой информации. Предоставлены меры социальной поддержки семей при рождении детей. Обустроены контейнерные площадки для сбора бытового мусора, приобретены контейнеры, ликвидированы несанкционированные свалки. Приобретена специализированная техника для охраны лесов от пожаров, проведены мероприятия по посадке лесных культур, сформирован запас семян для </w:t>
      </w:r>
      <w:proofErr w:type="spellStart"/>
      <w:r w:rsidRPr="00D6591D">
        <w:rPr>
          <w:sz w:val="28"/>
          <w:szCs w:val="28"/>
        </w:rPr>
        <w:t>лесовосстановления</w:t>
      </w:r>
      <w:proofErr w:type="spellEnd"/>
      <w:r w:rsidRPr="00D6591D">
        <w:rPr>
          <w:sz w:val="28"/>
          <w:szCs w:val="28"/>
        </w:rPr>
        <w:t xml:space="preserve">. В учреждения здравоохранения поставлено медицинское оборудование, легковые автомобили. Построены новые объекты и проведен капитальный ремонт объектов фельдшерско-акушерских пунктов. Проведен капитальный ремонт объектов врачебных амбулаторий. </w:t>
      </w:r>
    </w:p>
    <w:p w:rsidR="00335A4C" w:rsidRPr="00D6591D" w:rsidRDefault="00335A4C" w:rsidP="00335A4C">
      <w:pPr>
        <w:widowControl w:val="0"/>
        <w:ind w:firstLine="709"/>
        <w:jc w:val="both"/>
        <w:rPr>
          <w:sz w:val="28"/>
          <w:szCs w:val="28"/>
        </w:rPr>
      </w:pPr>
      <w:r w:rsidRPr="00D6591D">
        <w:rPr>
          <w:sz w:val="28"/>
          <w:szCs w:val="28"/>
        </w:rPr>
        <w:lastRenderedPageBreak/>
        <w:t xml:space="preserve">В настоящее время на территории городского округа осуществляется реализация следующих проектов: </w:t>
      </w:r>
    </w:p>
    <w:p w:rsidR="00335A4C" w:rsidRPr="00D6591D" w:rsidRDefault="00335A4C" w:rsidP="00335A4C">
      <w:pPr>
        <w:ind w:firstLine="709"/>
        <w:jc w:val="both"/>
        <w:rPr>
          <w:sz w:val="28"/>
          <w:szCs w:val="28"/>
        </w:rPr>
      </w:pPr>
      <w:r w:rsidRPr="00D6591D">
        <w:rPr>
          <w:sz w:val="28"/>
          <w:szCs w:val="28"/>
        </w:rPr>
        <w:t>1. Региональные проекты «Современная школа», «Успех каждого ребенка», «Социальная активность», «Патриотическое воспитание граждан Российской Федерации» в рамках национального проекта «Образование»;</w:t>
      </w:r>
    </w:p>
    <w:p w:rsidR="00335A4C" w:rsidRPr="00D6591D" w:rsidRDefault="00335A4C" w:rsidP="00335A4C">
      <w:pPr>
        <w:ind w:firstLine="709"/>
        <w:jc w:val="both"/>
        <w:rPr>
          <w:sz w:val="28"/>
          <w:szCs w:val="28"/>
        </w:rPr>
      </w:pPr>
      <w:r w:rsidRPr="00D6591D">
        <w:rPr>
          <w:sz w:val="28"/>
          <w:szCs w:val="28"/>
        </w:rPr>
        <w:t>2. Региональный проект «Формирование комфортной городской среды» в рамках национального проекта «Жилье и городская среда»;</w:t>
      </w:r>
    </w:p>
    <w:p w:rsidR="00335A4C" w:rsidRPr="00D6591D" w:rsidRDefault="00335A4C" w:rsidP="00335A4C">
      <w:pPr>
        <w:ind w:firstLine="709"/>
        <w:jc w:val="both"/>
        <w:rPr>
          <w:sz w:val="28"/>
          <w:szCs w:val="28"/>
        </w:rPr>
      </w:pPr>
      <w:r w:rsidRPr="00D6591D">
        <w:rPr>
          <w:sz w:val="28"/>
          <w:szCs w:val="28"/>
        </w:rPr>
        <w:t>3. Региональный проект «Финансовая поддержка семей при рождении детей» в рамках национального проекта «Демография»;</w:t>
      </w:r>
    </w:p>
    <w:p w:rsidR="00335A4C" w:rsidRPr="00D6591D" w:rsidRDefault="00335A4C" w:rsidP="00335A4C">
      <w:pPr>
        <w:ind w:firstLine="709"/>
        <w:jc w:val="both"/>
        <w:rPr>
          <w:sz w:val="28"/>
          <w:szCs w:val="28"/>
        </w:rPr>
      </w:pPr>
      <w:r w:rsidRPr="00D6591D">
        <w:rPr>
          <w:sz w:val="28"/>
          <w:szCs w:val="28"/>
        </w:rPr>
        <w:t>4. Региональный проект «Сохранение лесов» национального проекта «Экология»;</w:t>
      </w:r>
    </w:p>
    <w:p w:rsidR="00335A4C" w:rsidRPr="00D6591D" w:rsidRDefault="00335A4C" w:rsidP="00335A4C">
      <w:pPr>
        <w:ind w:firstLine="709"/>
        <w:jc w:val="both"/>
        <w:rPr>
          <w:sz w:val="28"/>
          <w:szCs w:val="28"/>
        </w:rPr>
      </w:pPr>
      <w:r w:rsidRPr="00D6591D">
        <w:rPr>
          <w:sz w:val="28"/>
          <w:szCs w:val="28"/>
        </w:rPr>
        <w:t>5. Региональные проекты «Региональная и местная дорожная сеть» и «Безопасность дорожного движения» национального проекта «Безопасные качественные дороги»;</w:t>
      </w:r>
    </w:p>
    <w:p w:rsidR="00335A4C" w:rsidRPr="00D6591D" w:rsidRDefault="00335A4C" w:rsidP="00335A4C">
      <w:pPr>
        <w:ind w:firstLine="709"/>
        <w:jc w:val="both"/>
        <w:rPr>
          <w:sz w:val="28"/>
          <w:szCs w:val="28"/>
        </w:rPr>
      </w:pPr>
      <w:r w:rsidRPr="00D6591D">
        <w:rPr>
          <w:sz w:val="28"/>
          <w:szCs w:val="28"/>
        </w:rPr>
        <w:t>6. Региональный проект «Модернизация первичного звена здравоохранения» национального проекта «Здравоохранение»;</w:t>
      </w:r>
    </w:p>
    <w:p w:rsidR="00335A4C" w:rsidRPr="00D6591D" w:rsidRDefault="00335A4C" w:rsidP="00335A4C">
      <w:pPr>
        <w:ind w:firstLine="709"/>
        <w:jc w:val="both"/>
        <w:rPr>
          <w:sz w:val="28"/>
          <w:szCs w:val="28"/>
        </w:rPr>
      </w:pPr>
      <w:r w:rsidRPr="00D6591D">
        <w:rPr>
          <w:sz w:val="28"/>
          <w:szCs w:val="28"/>
        </w:rPr>
        <w:t>7. Региональный проект «Развитие туристической инфраструктуры» национального проекта «Туризм и индустрия гостеприимства».</w:t>
      </w:r>
    </w:p>
    <w:p w:rsidR="00335A4C" w:rsidRPr="00D6591D" w:rsidRDefault="00335A4C" w:rsidP="00335A4C">
      <w:pPr>
        <w:suppressAutoHyphens/>
        <w:ind w:firstLine="709"/>
        <w:jc w:val="both"/>
        <w:rPr>
          <w:sz w:val="28"/>
          <w:szCs w:val="28"/>
        </w:rPr>
      </w:pPr>
      <w:r w:rsidRPr="00D6591D">
        <w:rPr>
          <w:sz w:val="28"/>
          <w:szCs w:val="28"/>
        </w:rPr>
        <w:t>В целях развития инфраструктуры городского округа разработаны комплексные программы, охватывающие систему образования и подготовки кадров, культуры и туризма, физической культуры и спорта, коммунальной инфраструктуры и транспорта:</w:t>
      </w:r>
    </w:p>
    <w:p w:rsidR="00335A4C" w:rsidRPr="00D6591D" w:rsidRDefault="00335A4C" w:rsidP="00335A4C">
      <w:pPr>
        <w:suppressAutoHyphens/>
        <w:ind w:firstLine="709"/>
        <w:jc w:val="both"/>
        <w:rPr>
          <w:sz w:val="28"/>
          <w:szCs w:val="28"/>
        </w:rPr>
      </w:pPr>
      <w:r w:rsidRPr="00D6591D">
        <w:rPr>
          <w:sz w:val="28"/>
          <w:szCs w:val="28"/>
        </w:rPr>
        <w:t>- «Комплексное развитие социальной инфраструктуры Чебаркульского городского округа на 2017-2030 годы»;</w:t>
      </w:r>
    </w:p>
    <w:p w:rsidR="00335A4C" w:rsidRPr="00D6591D" w:rsidRDefault="00335A4C" w:rsidP="00335A4C">
      <w:pPr>
        <w:suppressAutoHyphens/>
        <w:ind w:firstLine="709"/>
        <w:jc w:val="both"/>
        <w:rPr>
          <w:sz w:val="28"/>
          <w:szCs w:val="28"/>
        </w:rPr>
      </w:pPr>
      <w:r w:rsidRPr="00D6591D">
        <w:rPr>
          <w:sz w:val="28"/>
          <w:szCs w:val="28"/>
        </w:rPr>
        <w:t>- «Комплексное развитие систем коммунальной инфраструктуры Чебаркульского городского округа на 2019-2030 годы»;</w:t>
      </w:r>
    </w:p>
    <w:p w:rsidR="00335A4C" w:rsidRPr="00D6591D" w:rsidRDefault="00335A4C" w:rsidP="00335A4C">
      <w:pPr>
        <w:suppressAutoHyphens/>
        <w:ind w:firstLine="709"/>
        <w:jc w:val="both"/>
        <w:rPr>
          <w:sz w:val="28"/>
          <w:szCs w:val="28"/>
        </w:rPr>
      </w:pPr>
      <w:r w:rsidRPr="00D6591D">
        <w:rPr>
          <w:sz w:val="28"/>
          <w:szCs w:val="28"/>
        </w:rPr>
        <w:t>- «Комплексное развитие транспортной инфраструктуры муниципального образования Чебаркульский городской округ на 2019-2030 годы».</w:t>
      </w:r>
    </w:p>
    <w:p w:rsidR="00335A4C" w:rsidRPr="00D6591D" w:rsidRDefault="00335A4C" w:rsidP="00335A4C">
      <w:pPr>
        <w:spacing w:before="240"/>
        <w:jc w:val="center"/>
        <w:rPr>
          <w:sz w:val="28"/>
          <w:szCs w:val="28"/>
        </w:rPr>
      </w:pPr>
      <w:r w:rsidRPr="00D6591D">
        <w:rPr>
          <w:sz w:val="28"/>
          <w:szCs w:val="28"/>
        </w:rPr>
        <w:t>9. Перечень основных проблем, сдерживающих социально-экономическое развитие моногорода</w:t>
      </w:r>
    </w:p>
    <w:p w:rsidR="00335A4C" w:rsidRPr="00D6591D" w:rsidRDefault="00335A4C" w:rsidP="00335A4C">
      <w:pPr>
        <w:suppressAutoHyphens/>
        <w:ind w:firstLine="709"/>
        <w:jc w:val="both"/>
        <w:rPr>
          <w:sz w:val="28"/>
          <w:szCs w:val="28"/>
        </w:rPr>
      </w:pPr>
      <w:r w:rsidRPr="00D6591D">
        <w:rPr>
          <w:sz w:val="28"/>
          <w:szCs w:val="28"/>
        </w:rPr>
        <w:t>Основные проблемы, сдерживающие социально-экономическое развитие моногорода:</w:t>
      </w:r>
    </w:p>
    <w:p w:rsidR="00335A4C" w:rsidRPr="00D6591D" w:rsidRDefault="00335A4C" w:rsidP="00335A4C">
      <w:pPr>
        <w:suppressAutoHyphens/>
        <w:ind w:firstLine="709"/>
        <w:jc w:val="both"/>
        <w:rPr>
          <w:sz w:val="28"/>
          <w:szCs w:val="28"/>
        </w:rPr>
      </w:pPr>
      <w:r w:rsidRPr="00D6591D">
        <w:rPr>
          <w:sz w:val="28"/>
          <w:szCs w:val="28"/>
        </w:rPr>
        <w:t>- устойчивое превышение коэффициентов смертности над рождаемостью и сокращение миграционного прироста населения до уровня, не позволяющего компенсировать естественную убыль населения;</w:t>
      </w:r>
    </w:p>
    <w:p w:rsidR="00335A4C" w:rsidRPr="00D6591D" w:rsidRDefault="00335A4C" w:rsidP="00335A4C">
      <w:pPr>
        <w:suppressAutoHyphens/>
        <w:ind w:firstLine="709"/>
        <w:jc w:val="both"/>
        <w:rPr>
          <w:sz w:val="28"/>
          <w:szCs w:val="28"/>
        </w:rPr>
      </w:pPr>
      <w:r w:rsidRPr="00D6591D">
        <w:rPr>
          <w:sz w:val="28"/>
          <w:szCs w:val="28"/>
        </w:rPr>
        <w:t>- сокращение показателей занятости населения на крупных и средних предприятиях города;</w:t>
      </w:r>
    </w:p>
    <w:p w:rsidR="00335A4C" w:rsidRPr="00D6591D" w:rsidRDefault="00335A4C" w:rsidP="00335A4C">
      <w:pPr>
        <w:suppressAutoHyphens/>
        <w:ind w:firstLine="709"/>
        <w:jc w:val="both"/>
        <w:rPr>
          <w:sz w:val="28"/>
          <w:szCs w:val="28"/>
        </w:rPr>
      </w:pPr>
      <w:r w:rsidRPr="00D6591D">
        <w:rPr>
          <w:sz w:val="28"/>
          <w:szCs w:val="28"/>
        </w:rPr>
        <w:t xml:space="preserve">- уровень заработной платы ниже </w:t>
      </w:r>
      <w:proofErr w:type="spellStart"/>
      <w:r w:rsidRPr="00D6591D">
        <w:rPr>
          <w:sz w:val="28"/>
          <w:szCs w:val="28"/>
        </w:rPr>
        <w:t>среднеобластного</w:t>
      </w:r>
      <w:proofErr w:type="spellEnd"/>
      <w:r w:rsidRPr="00D6591D">
        <w:rPr>
          <w:sz w:val="28"/>
          <w:szCs w:val="28"/>
        </w:rPr>
        <w:t xml:space="preserve"> уровня на 28,2%;</w:t>
      </w:r>
    </w:p>
    <w:p w:rsidR="00335A4C" w:rsidRPr="00D6591D" w:rsidRDefault="00335A4C" w:rsidP="00335A4C">
      <w:pPr>
        <w:suppressAutoHyphens/>
        <w:ind w:firstLine="709"/>
        <w:jc w:val="both"/>
        <w:rPr>
          <w:sz w:val="28"/>
          <w:szCs w:val="28"/>
        </w:rPr>
      </w:pPr>
      <w:r w:rsidRPr="00D6591D">
        <w:rPr>
          <w:sz w:val="28"/>
          <w:szCs w:val="28"/>
        </w:rPr>
        <w:t>- значительный физический и моральный износ объектов коммунальной инфраструктуры (систем электроснабжения, теплоснабжения, водоснабжения, очистных сооружений), ограничение мощностей коммунальной инфраструктуры для строительства новых производств;</w:t>
      </w:r>
    </w:p>
    <w:p w:rsidR="00335A4C" w:rsidRPr="00D6591D" w:rsidRDefault="00335A4C" w:rsidP="00335A4C">
      <w:pPr>
        <w:suppressAutoHyphens/>
        <w:ind w:firstLine="709"/>
        <w:jc w:val="both"/>
        <w:rPr>
          <w:sz w:val="28"/>
          <w:szCs w:val="28"/>
        </w:rPr>
      </w:pPr>
      <w:r w:rsidRPr="00D6591D">
        <w:rPr>
          <w:sz w:val="28"/>
          <w:szCs w:val="28"/>
        </w:rPr>
        <w:t xml:space="preserve">- аварийное состояние внутридомовых инженерных систем жилищного фонда, расположенного по ул. Каширина; </w:t>
      </w:r>
    </w:p>
    <w:p w:rsidR="00335A4C" w:rsidRPr="00D6591D" w:rsidRDefault="00335A4C" w:rsidP="00335A4C">
      <w:pPr>
        <w:suppressAutoHyphens/>
        <w:ind w:firstLine="709"/>
        <w:jc w:val="both"/>
        <w:rPr>
          <w:sz w:val="28"/>
          <w:szCs w:val="28"/>
        </w:rPr>
      </w:pPr>
      <w:r w:rsidRPr="00D6591D">
        <w:rPr>
          <w:sz w:val="27"/>
          <w:szCs w:val="27"/>
        </w:rPr>
        <w:lastRenderedPageBreak/>
        <w:t xml:space="preserve">- наличие непригодного для проживания жилищного фонда, требующего расселения </w:t>
      </w:r>
      <w:proofErr w:type="gramStart"/>
      <w:r w:rsidRPr="00D6591D">
        <w:rPr>
          <w:sz w:val="27"/>
          <w:szCs w:val="27"/>
        </w:rPr>
        <w:t>проживающих</w:t>
      </w:r>
      <w:proofErr w:type="gramEnd"/>
      <w:r w:rsidRPr="00D6591D">
        <w:rPr>
          <w:sz w:val="27"/>
          <w:szCs w:val="27"/>
        </w:rPr>
        <w:t>;</w:t>
      </w:r>
    </w:p>
    <w:p w:rsidR="00335A4C" w:rsidRPr="00D6591D" w:rsidRDefault="00335A4C" w:rsidP="00335A4C">
      <w:pPr>
        <w:suppressAutoHyphens/>
        <w:ind w:firstLine="709"/>
        <w:jc w:val="both"/>
        <w:rPr>
          <w:sz w:val="28"/>
          <w:szCs w:val="28"/>
        </w:rPr>
      </w:pPr>
      <w:r w:rsidRPr="00D6591D">
        <w:rPr>
          <w:sz w:val="28"/>
          <w:szCs w:val="28"/>
        </w:rPr>
        <w:t xml:space="preserve">- </w:t>
      </w:r>
      <w:r w:rsidRPr="00D6591D">
        <w:rPr>
          <w:rFonts w:eastAsia="Calibri"/>
          <w:sz w:val="28"/>
          <w:szCs w:val="28"/>
        </w:rPr>
        <w:t>не соответствие автомобильных дорог местного значения, дворовых проездов нормативным требованиям;</w:t>
      </w:r>
    </w:p>
    <w:p w:rsidR="00335A4C" w:rsidRPr="00D6591D" w:rsidRDefault="00335A4C" w:rsidP="00335A4C">
      <w:pPr>
        <w:suppressAutoHyphens/>
        <w:ind w:firstLine="709"/>
        <w:jc w:val="both"/>
        <w:rPr>
          <w:sz w:val="28"/>
          <w:szCs w:val="28"/>
        </w:rPr>
      </w:pPr>
      <w:r w:rsidRPr="00D6591D">
        <w:rPr>
          <w:sz w:val="28"/>
          <w:szCs w:val="28"/>
        </w:rPr>
        <w:t xml:space="preserve">- необходимо строительство объектов социальной инфраструктуры: общеобразовательного учреждения в новом 3-м микрорайоне, объектов здравоохранения для оказания медицинской помощи в военном городке по ул. Каширина, спортивных объектов); </w:t>
      </w:r>
    </w:p>
    <w:p w:rsidR="00335A4C" w:rsidRPr="00D6591D" w:rsidRDefault="00335A4C" w:rsidP="00335A4C">
      <w:pPr>
        <w:suppressAutoHyphens/>
        <w:ind w:firstLine="709"/>
        <w:jc w:val="both"/>
        <w:rPr>
          <w:sz w:val="28"/>
          <w:szCs w:val="28"/>
        </w:rPr>
      </w:pPr>
      <w:r w:rsidRPr="00D6591D">
        <w:rPr>
          <w:sz w:val="28"/>
          <w:szCs w:val="28"/>
        </w:rPr>
        <w:t>- ограничение реализации вопросов местного значения в рамках полномочий, ограничение развития отдельных городских территорий в связи со статусом использования земель. В настоящее время ведется работа по уточнению границ населенного пункта «город Чебаркуль» с учетом территорий военного полигона и земель лесного фонда, на которых расположены капитальные строения жилого и нежилого назначения;</w:t>
      </w:r>
    </w:p>
    <w:p w:rsidR="00335A4C" w:rsidRPr="00D6591D" w:rsidRDefault="00335A4C" w:rsidP="00335A4C">
      <w:pPr>
        <w:suppressAutoHyphens/>
        <w:ind w:firstLine="709"/>
        <w:jc w:val="both"/>
        <w:rPr>
          <w:sz w:val="28"/>
          <w:szCs w:val="28"/>
        </w:rPr>
      </w:pPr>
      <w:r w:rsidRPr="00D6591D">
        <w:rPr>
          <w:sz w:val="28"/>
          <w:szCs w:val="28"/>
        </w:rPr>
        <w:t>- дефицит собственных финансовых ресурсов в городском бюджете и собственных средств хозяйствующих субъектов для решения общегородских проблем.</w:t>
      </w:r>
    </w:p>
    <w:p w:rsidR="00335A4C" w:rsidRPr="00D6591D" w:rsidRDefault="00335A4C" w:rsidP="00335A4C">
      <w:pPr>
        <w:suppressAutoHyphens/>
        <w:ind w:firstLine="709"/>
        <w:jc w:val="both"/>
        <w:rPr>
          <w:b/>
          <w:sz w:val="28"/>
          <w:szCs w:val="28"/>
        </w:rPr>
      </w:pPr>
    </w:p>
    <w:p w:rsidR="00335A4C" w:rsidRDefault="00335A4C" w:rsidP="000C3F78">
      <w:pPr>
        <w:rPr>
          <w:sz w:val="28"/>
          <w:szCs w:val="28"/>
        </w:rPr>
        <w:sectPr w:rsidR="00335A4C" w:rsidSect="00805021">
          <w:headerReference w:type="first" r:id="rId9"/>
          <w:pgSz w:w="11906" w:h="16838"/>
          <w:pgMar w:top="1134" w:right="567" w:bottom="1134" w:left="1701" w:header="709" w:footer="709" w:gutter="0"/>
          <w:cols w:space="708"/>
          <w:docGrid w:linePitch="360"/>
        </w:sectPr>
      </w:pPr>
    </w:p>
    <w:tbl>
      <w:tblPr>
        <w:tblW w:w="16288" w:type="dxa"/>
        <w:jc w:val="center"/>
        <w:tblInd w:w="-743" w:type="dxa"/>
        <w:tblLayout w:type="fixed"/>
        <w:tblLook w:val="04A0"/>
      </w:tblPr>
      <w:tblGrid>
        <w:gridCol w:w="425"/>
        <w:gridCol w:w="4212"/>
        <w:gridCol w:w="1814"/>
        <w:gridCol w:w="992"/>
        <w:gridCol w:w="992"/>
        <w:gridCol w:w="1107"/>
        <w:gridCol w:w="1134"/>
        <w:gridCol w:w="1121"/>
        <w:gridCol w:w="1134"/>
        <w:gridCol w:w="1134"/>
        <w:gridCol w:w="1057"/>
        <w:gridCol w:w="1166"/>
      </w:tblGrid>
      <w:tr w:rsidR="00335A4C" w:rsidRPr="00335A4C" w:rsidTr="00FA4D98">
        <w:trPr>
          <w:trHeight w:val="225"/>
          <w:jc w:val="center"/>
        </w:trPr>
        <w:tc>
          <w:tcPr>
            <w:tcW w:w="425" w:type="dxa"/>
            <w:tcBorders>
              <w:top w:val="nil"/>
              <w:left w:val="nil"/>
              <w:bottom w:val="nil"/>
              <w:right w:val="nil"/>
            </w:tcBorders>
            <w:shd w:val="clear" w:color="auto" w:fill="auto"/>
            <w:vAlign w:val="center"/>
            <w:hideMark/>
          </w:tcPr>
          <w:p w:rsidR="00335A4C" w:rsidRPr="00335A4C" w:rsidRDefault="00335A4C" w:rsidP="00335A4C">
            <w:pPr>
              <w:jc w:val="center"/>
              <w:rPr>
                <w:sz w:val="18"/>
                <w:szCs w:val="18"/>
              </w:rPr>
            </w:pPr>
          </w:p>
        </w:tc>
        <w:tc>
          <w:tcPr>
            <w:tcW w:w="15863" w:type="dxa"/>
            <w:gridSpan w:val="11"/>
            <w:tcBorders>
              <w:top w:val="nil"/>
              <w:left w:val="nil"/>
              <w:bottom w:val="nil"/>
              <w:right w:val="nil"/>
            </w:tcBorders>
            <w:shd w:val="clear" w:color="auto" w:fill="auto"/>
            <w:vAlign w:val="center"/>
            <w:hideMark/>
          </w:tcPr>
          <w:p w:rsidR="00335A4C" w:rsidRPr="00335A4C" w:rsidRDefault="00335A4C" w:rsidP="00335A4C">
            <w:pPr>
              <w:jc w:val="center"/>
              <w:rPr>
                <w:sz w:val="18"/>
                <w:szCs w:val="18"/>
              </w:rPr>
            </w:pPr>
          </w:p>
        </w:tc>
      </w:tr>
      <w:tr w:rsidR="00335A4C" w:rsidRPr="00335A4C" w:rsidTr="00FA4D98">
        <w:trPr>
          <w:trHeight w:val="735"/>
          <w:jc w:val="center"/>
        </w:trPr>
        <w:tc>
          <w:tcPr>
            <w:tcW w:w="425" w:type="dxa"/>
            <w:tcBorders>
              <w:top w:val="nil"/>
              <w:left w:val="nil"/>
              <w:bottom w:val="nil"/>
              <w:right w:val="nil"/>
            </w:tcBorders>
            <w:shd w:val="clear" w:color="auto" w:fill="auto"/>
            <w:vAlign w:val="center"/>
            <w:hideMark/>
          </w:tcPr>
          <w:p w:rsidR="00335A4C" w:rsidRPr="00335A4C" w:rsidRDefault="00335A4C" w:rsidP="00335A4C">
            <w:pPr>
              <w:jc w:val="center"/>
              <w:rPr>
                <w:sz w:val="18"/>
                <w:szCs w:val="18"/>
              </w:rPr>
            </w:pPr>
          </w:p>
        </w:tc>
        <w:tc>
          <w:tcPr>
            <w:tcW w:w="15863" w:type="dxa"/>
            <w:gridSpan w:val="11"/>
            <w:tcBorders>
              <w:top w:val="nil"/>
              <w:left w:val="nil"/>
              <w:bottom w:val="nil"/>
              <w:right w:val="nil"/>
            </w:tcBorders>
            <w:shd w:val="clear" w:color="auto" w:fill="auto"/>
            <w:vAlign w:val="center"/>
            <w:hideMark/>
          </w:tcPr>
          <w:p w:rsidR="00335A4C" w:rsidRPr="00FA4D98" w:rsidRDefault="00335A4C" w:rsidP="00335A4C">
            <w:pPr>
              <w:jc w:val="center"/>
              <w:rPr>
                <w:bCs/>
                <w:sz w:val="28"/>
                <w:szCs w:val="28"/>
              </w:rPr>
            </w:pPr>
            <w:r w:rsidRPr="00FA4D98">
              <w:rPr>
                <w:bCs/>
                <w:sz w:val="28"/>
                <w:szCs w:val="28"/>
              </w:rPr>
              <w:t xml:space="preserve">Основные показатели, представляемые для разработки прогноза социально-экономического развития  Российской Федерации </w:t>
            </w:r>
            <w:r w:rsidRPr="00FA4D98">
              <w:rPr>
                <w:bCs/>
                <w:sz w:val="28"/>
                <w:szCs w:val="28"/>
              </w:rPr>
              <w:br/>
              <w:t>на 2025 год и на плановый период 2026-2027 годов</w:t>
            </w:r>
          </w:p>
        </w:tc>
      </w:tr>
      <w:tr w:rsidR="00335A4C" w:rsidRPr="00335A4C" w:rsidTr="00FA4D98">
        <w:trPr>
          <w:trHeight w:val="630"/>
          <w:jc w:val="center"/>
        </w:trPr>
        <w:tc>
          <w:tcPr>
            <w:tcW w:w="425" w:type="dxa"/>
            <w:tcBorders>
              <w:top w:val="nil"/>
              <w:left w:val="nil"/>
              <w:bottom w:val="nil"/>
              <w:right w:val="nil"/>
            </w:tcBorders>
            <w:shd w:val="clear" w:color="auto" w:fill="auto"/>
            <w:vAlign w:val="center"/>
            <w:hideMark/>
          </w:tcPr>
          <w:p w:rsidR="00335A4C" w:rsidRPr="00335A4C" w:rsidRDefault="00335A4C" w:rsidP="00335A4C">
            <w:pPr>
              <w:jc w:val="center"/>
              <w:rPr>
                <w:sz w:val="18"/>
                <w:szCs w:val="18"/>
              </w:rPr>
            </w:pPr>
          </w:p>
        </w:tc>
        <w:tc>
          <w:tcPr>
            <w:tcW w:w="15863" w:type="dxa"/>
            <w:gridSpan w:val="11"/>
            <w:tcBorders>
              <w:top w:val="nil"/>
              <w:left w:val="nil"/>
              <w:bottom w:val="nil"/>
              <w:right w:val="nil"/>
            </w:tcBorders>
            <w:shd w:val="clear" w:color="auto" w:fill="auto"/>
            <w:vAlign w:val="center"/>
            <w:hideMark/>
          </w:tcPr>
          <w:p w:rsidR="00335A4C" w:rsidRPr="00FA4D98" w:rsidRDefault="00335A4C" w:rsidP="00335A4C">
            <w:pPr>
              <w:jc w:val="center"/>
              <w:rPr>
                <w:bCs/>
                <w:sz w:val="28"/>
                <w:szCs w:val="28"/>
              </w:rPr>
            </w:pPr>
            <w:r w:rsidRPr="00FA4D98">
              <w:rPr>
                <w:bCs/>
                <w:sz w:val="28"/>
                <w:szCs w:val="28"/>
              </w:rPr>
              <w:t>МУНИЦИПАЛЬНОЕ ОБРАЗОВАНИЕ "ЧЕБАРКУЛЬСКИЙ ГОРОДСКОЙ ОКРУГ"</w:t>
            </w:r>
          </w:p>
        </w:tc>
      </w:tr>
      <w:tr w:rsidR="00335A4C" w:rsidRPr="00335A4C" w:rsidTr="00FA4D98">
        <w:trPr>
          <w:trHeight w:val="300"/>
          <w:jc w:val="center"/>
        </w:trPr>
        <w:tc>
          <w:tcPr>
            <w:tcW w:w="425" w:type="dxa"/>
            <w:tcBorders>
              <w:top w:val="nil"/>
              <w:left w:val="nil"/>
              <w:bottom w:val="nil"/>
              <w:right w:val="nil"/>
            </w:tcBorders>
            <w:shd w:val="clear" w:color="auto" w:fill="auto"/>
            <w:vAlign w:val="center"/>
            <w:hideMark/>
          </w:tcPr>
          <w:p w:rsidR="00335A4C" w:rsidRPr="00335A4C" w:rsidRDefault="00335A4C" w:rsidP="00335A4C">
            <w:pPr>
              <w:jc w:val="center"/>
              <w:rPr>
                <w:sz w:val="18"/>
                <w:szCs w:val="18"/>
              </w:rPr>
            </w:pPr>
          </w:p>
        </w:tc>
        <w:tc>
          <w:tcPr>
            <w:tcW w:w="4212"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814" w:type="dxa"/>
            <w:tcBorders>
              <w:top w:val="nil"/>
              <w:left w:val="nil"/>
              <w:bottom w:val="nil"/>
              <w:right w:val="nil"/>
            </w:tcBorders>
            <w:shd w:val="clear" w:color="auto" w:fill="auto"/>
            <w:vAlign w:val="bottom"/>
            <w:hideMark/>
          </w:tcPr>
          <w:p w:rsidR="00335A4C" w:rsidRPr="00335A4C" w:rsidRDefault="00335A4C" w:rsidP="00335A4C">
            <w:pPr>
              <w:jc w:val="center"/>
              <w:rPr>
                <w:sz w:val="18"/>
                <w:szCs w:val="18"/>
              </w:rPr>
            </w:pPr>
          </w:p>
        </w:tc>
        <w:tc>
          <w:tcPr>
            <w:tcW w:w="992" w:type="dxa"/>
            <w:tcBorders>
              <w:top w:val="nil"/>
              <w:left w:val="nil"/>
              <w:bottom w:val="nil"/>
              <w:right w:val="nil"/>
            </w:tcBorders>
            <w:shd w:val="clear" w:color="auto" w:fill="auto"/>
            <w:vAlign w:val="bottom"/>
            <w:hideMark/>
          </w:tcPr>
          <w:p w:rsidR="00335A4C" w:rsidRPr="00335A4C" w:rsidRDefault="00335A4C" w:rsidP="00335A4C">
            <w:pPr>
              <w:jc w:val="center"/>
              <w:rPr>
                <w:sz w:val="18"/>
                <w:szCs w:val="18"/>
              </w:rPr>
            </w:pPr>
          </w:p>
        </w:tc>
        <w:tc>
          <w:tcPr>
            <w:tcW w:w="992"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107"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134"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121"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134"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134"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057"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c>
          <w:tcPr>
            <w:tcW w:w="1166" w:type="dxa"/>
            <w:tcBorders>
              <w:top w:val="nil"/>
              <w:left w:val="nil"/>
              <w:bottom w:val="nil"/>
              <w:right w:val="nil"/>
            </w:tcBorders>
            <w:shd w:val="clear" w:color="auto" w:fill="auto"/>
            <w:vAlign w:val="bottom"/>
            <w:hideMark/>
          </w:tcPr>
          <w:p w:rsidR="00335A4C" w:rsidRPr="00335A4C" w:rsidRDefault="00335A4C" w:rsidP="00335A4C">
            <w:pPr>
              <w:rPr>
                <w:sz w:val="18"/>
                <w:szCs w:val="18"/>
              </w:rPr>
            </w:pPr>
          </w:p>
        </w:tc>
      </w:tr>
      <w:tr w:rsidR="00335A4C" w:rsidRPr="00335A4C" w:rsidTr="00FA4D98">
        <w:trPr>
          <w:trHeight w:val="390"/>
          <w:jc w:val="center"/>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xml:space="preserve">№ </w:t>
            </w:r>
            <w:proofErr w:type="spellStart"/>
            <w:proofErr w:type="gramStart"/>
            <w:r w:rsidRPr="00335A4C">
              <w:rPr>
                <w:sz w:val="18"/>
                <w:szCs w:val="18"/>
              </w:rPr>
              <w:t>п</w:t>
            </w:r>
            <w:proofErr w:type="spellEnd"/>
            <w:proofErr w:type="gramEnd"/>
            <w:r w:rsidRPr="00335A4C">
              <w:rPr>
                <w:sz w:val="18"/>
                <w:szCs w:val="18"/>
              </w:rPr>
              <w:t>/</w:t>
            </w:r>
            <w:proofErr w:type="spellStart"/>
            <w:r w:rsidRPr="00335A4C">
              <w:rPr>
                <w:sz w:val="18"/>
                <w:szCs w:val="18"/>
              </w:rPr>
              <w:t>п</w:t>
            </w:r>
            <w:proofErr w:type="spellEnd"/>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Показатели</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отчет</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оценка</w:t>
            </w:r>
          </w:p>
        </w:tc>
        <w:tc>
          <w:tcPr>
            <w:tcW w:w="6746" w:type="dxa"/>
            <w:gridSpan w:val="6"/>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прогноз</w:t>
            </w:r>
          </w:p>
        </w:tc>
      </w:tr>
      <w:tr w:rsidR="00335A4C" w:rsidRPr="00335A4C" w:rsidTr="00FA4D98">
        <w:trPr>
          <w:trHeight w:val="30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single" w:sz="4" w:space="0" w:color="auto"/>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2022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2023</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2024</w:t>
            </w:r>
          </w:p>
        </w:tc>
        <w:tc>
          <w:tcPr>
            <w:tcW w:w="2255" w:type="dxa"/>
            <w:gridSpan w:val="2"/>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2025</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2026</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2027</w:t>
            </w:r>
          </w:p>
        </w:tc>
      </w:tr>
      <w:tr w:rsidR="00335A4C" w:rsidRPr="00335A4C" w:rsidTr="00FA4D98">
        <w:trPr>
          <w:trHeight w:val="30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single" w:sz="4" w:space="0" w:color="auto"/>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1107"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консервативный</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базовый*</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консервативный</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базовый*</w:t>
            </w:r>
          </w:p>
        </w:tc>
      </w:tr>
      <w:tr w:rsidR="00335A4C" w:rsidRPr="00335A4C" w:rsidTr="00FA4D98">
        <w:trPr>
          <w:trHeight w:val="30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single" w:sz="4" w:space="0" w:color="auto"/>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35A4C" w:rsidRPr="00335A4C" w:rsidRDefault="00335A4C" w:rsidP="00335A4C">
            <w:pPr>
              <w:rPr>
                <w:bCs/>
                <w:color w:val="000000"/>
                <w:sz w:val="18"/>
                <w:szCs w:val="18"/>
              </w:rPr>
            </w:pPr>
          </w:p>
        </w:tc>
        <w:tc>
          <w:tcPr>
            <w:tcW w:w="1107"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1 вариант</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 вариант</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1 вариант</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 вариант</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1 вариант</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2 вариант</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5A4C" w:rsidRPr="00335A4C" w:rsidRDefault="00335A4C" w:rsidP="00335A4C">
            <w:pPr>
              <w:jc w:val="center"/>
              <w:rPr>
                <w:bCs/>
                <w:sz w:val="18"/>
                <w:szCs w:val="18"/>
              </w:rPr>
            </w:pPr>
            <w:r w:rsidRPr="00335A4C">
              <w:rPr>
                <w:bCs/>
                <w:sz w:val="18"/>
                <w:szCs w:val="18"/>
              </w:rPr>
              <w:t>1. Население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rPr>
                <w:sz w:val="18"/>
                <w:szCs w:val="18"/>
              </w:rPr>
            </w:pPr>
            <w:r w:rsidRPr="00335A4C">
              <w:rPr>
                <w:sz w:val="18"/>
                <w:szCs w:val="18"/>
              </w:rPr>
              <w:t> </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Численность постоянного населения (среднегодовая) - всего</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44,70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44,70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44,50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44,40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44,50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44,40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44,40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107,70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99,80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99,80</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Количество </w:t>
            </w:r>
            <w:proofErr w:type="gramStart"/>
            <w:r w:rsidRPr="00335A4C">
              <w:rPr>
                <w:sz w:val="18"/>
                <w:szCs w:val="18"/>
              </w:rPr>
              <w:t>родившихся</w:t>
            </w:r>
            <w:proofErr w:type="gramEnd"/>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0,34</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0,36</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0,35</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0,36</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84,41</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88,92</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100,89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101,47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101,47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102,90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101,45</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101,40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Общий коэффициент рождаемости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8,50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7,50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7,62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7,64</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7,75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7,77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7,98</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7,88</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8,11</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Количество </w:t>
            </w:r>
            <w:proofErr w:type="gramStart"/>
            <w:r w:rsidRPr="00335A4C">
              <w:rPr>
                <w:sz w:val="18"/>
                <w:szCs w:val="18"/>
              </w:rPr>
              <w:t>умерших</w:t>
            </w:r>
            <w:proofErr w:type="gramEnd"/>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0,55</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0,54</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0,54</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0,54</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77,84</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99,64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99,46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99,10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99,09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99,45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99,08</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99,63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5</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Общий коэффициент смертности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12,40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12,40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12,33</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12,25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12,25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12,21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12,13</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12,16</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12,16</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6</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Естественный прирост</w:t>
            </w:r>
            <w:proofErr w:type="gramStart"/>
            <w:r w:rsidRPr="00335A4C">
              <w:rPr>
                <w:sz w:val="18"/>
                <w:szCs w:val="18"/>
              </w:rPr>
              <w:t xml:space="preserve"> (+), </w:t>
            </w:r>
            <w:proofErr w:type="gramEnd"/>
            <w:r w:rsidRPr="00335A4C">
              <w:rPr>
                <w:sz w:val="18"/>
                <w:szCs w:val="18"/>
              </w:rPr>
              <w:t>убыль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-0,22</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-0,21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-0,21</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-0,20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-0,20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-0,19</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-0,19</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-0,18</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66,67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122,73</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97,22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97,62</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95,24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96,10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92,50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96,45</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97,30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Коэффициент естественного прироста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-3,94</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-4,84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-4,71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-4,61</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-4,16</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-4,28</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-4,05</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Миграционный прирост</w:t>
            </w:r>
            <w:proofErr w:type="gramStart"/>
            <w:r w:rsidRPr="00335A4C">
              <w:rPr>
                <w:sz w:val="18"/>
                <w:szCs w:val="18"/>
              </w:rPr>
              <w:t xml:space="preserve"> (+), </w:t>
            </w:r>
            <w:proofErr w:type="gramEnd"/>
            <w:r w:rsidRPr="00335A4C">
              <w:rPr>
                <w:sz w:val="18"/>
                <w:szCs w:val="18"/>
              </w:rPr>
              <w:t>снижение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0,12</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0,19</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0,11</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0,15</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0,15</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39,30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156,91</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59,07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105,26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104,39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120,83</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105,04</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Коэффициент миграционного прироста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 на  1000 населения</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4,30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2,55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2,56</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3,26</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2,82</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3,26</w:t>
            </w:r>
          </w:p>
        </w:tc>
      </w:tr>
      <w:tr w:rsidR="00335A4C" w:rsidRPr="00335A4C" w:rsidTr="00FA4D98">
        <w:trPr>
          <w:trHeight w:val="7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5A4C" w:rsidRPr="00335A4C" w:rsidRDefault="00335A4C" w:rsidP="00335A4C">
            <w:pPr>
              <w:jc w:val="center"/>
              <w:rPr>
                <w:bCs/>
                <w:sz w:val="18"/>
                <w:szCs w:val="18"/>
              </w:rPr>
            </w:pPr>
            <w:r w:rsidRPr="00335A4C">
              <w:rPr>
                <w:bCs/>
                <w:sz w:val="18"/>
                <w:szCs w:val="18"/>
              </w:rPr>
              <w:t>2. Труд и занятость</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Среднесписочная численность работников (без внешних совместителей) по полному кругу</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11 300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10 500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10 400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10 300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10 400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10 300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10 400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10 300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10 400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98,30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92,90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99,00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100,00</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Среднесписочная численность работников градообразующей организации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2 043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1 914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1 840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1 900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2 000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1 900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2 000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1 900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2 000</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color w:val="000000"/>
                <w:sz w:val="18"/>
                <w:szCs w:val="18"/>
              </w:rPr>
            </w:pPr>
            <w:r w:rsidRPr="00335A4C">
              <w:rPr>
                <w:color w:val="000000"/>
                <w:sz w:val="18"/>
                <w:szCs w:val="18"/>
              </w:rPr>
              <w:t>12</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color w:val="000000"/>
                <w:sz w:val="18"/>
                <w:szCs w:val="18"/>
              </w:rPr>
            </w:pPr>
            <w:r w:rsidRPr="00335A4C">
              <w:rPr>
                <w:color w:val="000000"/>
                <w:sz w:val="18"/>
                <w:szCs w:val="18"/>
              </w:rPr>
              <w:t xml:space="preserve">Численность работников, предполагаемых к </w:t>
            </w:r>
            <w:r w:rsidRPr="00335A4C">
              <w:rPr>
                <w:color w:val="000000"/>
                <w:sz w:val="18"/>
                <w:szCs w:val="18"/>
              </w:rPr>
              <w:lastRenderedPageBreak/>
              <w:t>увольнению  с градообразующей организации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lastRenderedPageBreak/>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lastRenderedPageBreak/>
              <w:t>13</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Численность </w:t>
            </w:r>
            <w:proofErr w:type="gramStart"/>
            <w:r w:rsidRPr="00335A4C">
              <w:rPr>
                <w:sz w:val="18"/>
                <w:szCs w:val="18"/>
              </w:rPr>
              <w:t>занятых</w:t>
            </w:r>
            <w:proofErr w:type="gramEnd"/>
            <w:r w:rsidRPr="00335A4C">
              <w:rPr>
                <w:sz w:val="18"/>
                <w:szCs w:val="18"/>
              </w:rPr>
              <w:t xml:space="preserve"> в экономике (среднегодовая) – всего</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xml:space="preserve"> 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22 858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23 008</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23 137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23 137</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23 167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23 167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23 227</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23 167</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23 227</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14</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Доля занятых в экономике в общей численности трудовых ресурсов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86,34</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86,76</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87,09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87,14</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87,32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87,25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87,27</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87,22</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87,20</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15</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Численность </w:t>
            </w:r>
            <w:proofErr w:type="gramStart"/>
            <w:r w:rsidRPr="00335A4C">
              <w:rPr>
                <w:sz w:val="18"/>
                <w:szCs w:val="18"/>
              </w:rPr>
              <w:t>незанятых</w:t>
            </w:r>
            <w:proofErr w:type="gramEnd"/>
            <w:r w:rsidRPr="00335A4C">
              <w:rPr>
                <w:sz w:val="18"/>
                <w:szCs w:val="18"/>
              </w:rPr>
              <w:t xml:space="preserve"> в экономике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xml:space="preserve">человек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3 617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3 511</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3 431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3 413</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3 363</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3 384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3 388</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3 394</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3 408</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16</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Численность населения в трудоспособном возрасте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26 384</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27 077</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27 041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26 980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26 980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26 919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26 980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26 919</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26 919</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17</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Численность населения старше трудоспособного возраста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10 547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10 049</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10 440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10 205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10 308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10 075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10 177</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9 919</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10 019</w:t>
            </w:r>
          </w:p>
        </w:tc>
      </w:tr>
      <w:tr w:rsidR="00335A4C" w:rsidRPr="00335A4C" w:rsidTr="00FA4D98">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18</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Уровень занятости населения (отношение занятого населения к численности  населения в трудоспособном возрасте)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86,60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85,00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85,60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85,80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85,90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86,10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86,10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86,30</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19</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Экономически активное население (считается  возраст от 15 до 72 лет)</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34 223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34 254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34 208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34 131</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34 131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34 055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34 131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34 055</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34 055</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20</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Численность безработных, зарегистрированных в органах государственной службы занятости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205</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215</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174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179</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174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185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174</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185</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174</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21</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Уровень зарегистрированной безработицы (общее количество зарегистрированных безработных к экономически активному населению)</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0,83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0,90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0,77</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0,75</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0,80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0,75</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22</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Доля численности работников, занятых на малых и средних предприятиях (включая индивидуальных предпринимателей) в общей численности трудоспособного населения на территории муниципального образования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11,90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11,60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11,50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11,50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11,50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11,60</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5A4C" w:rsidRPr="00335A4C" w:rsidRDefault="00335A4C" w:rsidP="00335A4C">
            <w:pPr>
              <w:jc w:val="center"/>
              <w:rPr>
                <w:bCs/>
                <w:sz w:val="18"/>
                <w:szCs w:val="18"/>
              </w:rPr>
            </w:pPr>
            <w:r w:rsidRPr="00335A4C">
              <w:rPr>
                <w:bCs/>
                <w:sz w:val="18"/>
                <w:szCs w:val="18"/>
              </w:rPr>
              <w:t xml:space="preserve">3. Малое и среднее предпринимательство, включая </w:t>
            </w:r>
            <w:proofErr w:type="spellStart"/>
            <w:r w:rsidRPr="00335A4C">
              <w:rPr>
                <w:bCs/>
                <w:sz w:val="18"/>
                <w:szCs w:val="18"/>
              </w:rPr>
              <w:t>микропредприятия</w:t>
            </w:r>
            <w:proofErr w:type="spellEnd"/>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r>
      <w:tr w:rsidR="00335A4C" w:rsidRPr="00335A4C" w:rsidTr="00FA4D98">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23</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Количество малых и средних предприятий, включая </w:t>
            </w:r>
            <w:proofErr w:type="spellStart"/>
            <w:r w:rsidRPr="00335A4C">
              <w:rPr>
                <w:sz w:val="18"/>
                <w:szCs w:val="18"/>
              </w:rPr>
              <w:t>микропредприятия</w:t>
            </w:r>
            <w:proofErr w:type="spellEnd"/>
            <w:r w:rsidRPr="00335A4C">
              <w:rPr>
                <w:sz w:val="18"/>
                <w:szCs w:val="18"/>
              </w:rPr>
              <w:t xml:space="preserve"> (на конец года)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единиц</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306</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287</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289</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287</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289</w:t>
            </w:r>
          </w:p>
        </w:tc>
      </w:tr>
      <w:tr w:rsidR="00335A4C" w:rsidRPr="00335A4C" w:rsidTr="00FA4D98">
        <w:trPr>
          <w:trHeight w:val="315"/>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24</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Количество индивидуальных предпринимателей (на конец года)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единиц</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796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804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809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808</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808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811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809</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811</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35A4C" w:rsidRPr="00335A4C" w:rsidRDefault="00335A4C" w:rsidP="00335A4C">
            <w:pPr>
              <w:jc w:val="center"/>
              <w:rPr>
                <w:sz w:val="18"/>
                <w:szCs w:val="18"/>
              </w:rPr>
            </w:pPr>
            <w:r w:rsidRPr="00335A4C">
              <w:rPr>
                <w:sz w:val="18"/>
                <w:szCs w:val="18"/>
              </w:rPr>
              <w:t>25</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Среднесписочная численность работников малых и средних предприятий, включая </w:t>
            </w:r>
            <w:proofErr w:type="spellStart"/>
            <w:r w:rsidRPr="00335A4C">
              <w:rPr>
                <w:sz w:val="18"/>
                <w:szCs w:val="18"/>
              </w:rPr>
              <w:t>микропредприятия</w:t>
            </w:r>
            <w:proofErr w:type="spellEnd"/>
            <w:r w:rsidRPr="00335A4C">
              <w:rPr>
                <w:sz w:val="18"/>
                <w:szCs w:val="18"/>
              </w:rPr>
              <w:t xml:space="preserve"> (без внешних совместителей)</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человек</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1 831</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1 738</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1 698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1 696</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1 696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1 703</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1 697</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1 704</w:t>
            </w:r>
          </w:p>
        </w:tc>
      </w:tr>
      <w:tr w:rsidR="00335A4C" w:rsidRPr="00335A4C" w:rsidTr="00FA4D98">
        <w:trPr>
          <w:trHeight w:val="300"/>
          <w:jc w:val="center"/>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5A4C" w:rsidRPr="00335A4C" w:rsidRDefault="00335A4C" w:rsidP="00335A4C">
            <w:pPr>
              <w:jc w:val="center"/>
              <w:rPr>
                <w:sz w:val="18"/>
                <w:szCs w:val="18"/>
              </w:rPr>
            </w:pPr>
            <w:r w:rsidRPr="00335A4C">
              <w:rPr>
                <w:sz w:val="18"/>
                <w:szCs w:val="18"/>
              </w:rPr>
              <w:t>26</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Оборот малых и средних предприятий, включая </w:t>
            </w:r>
            <w:proofErr w:type="spellStart"/>
            <w:r w:rsidRPr="00335A4C">
              <w:rPr>
                <w:sz w:val="18"/>
                <w:szCs w:val="18"/>
              </w:rPr>
              <w:t>микропредприятия</w:t>
            </w:r>
            <w:proofErr w:type="spellEnd"/>
            <w:r w:rsidRPr="00335A4C">
              <w:rPr>
                <w:sz w:val="18"/>
                <w:szCs w:val="18"/>
              </w:rPr>
              <w:t xml:space="preserve"> на территории муниципального образования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5 708 103,00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7 731 761,00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8 143 932,00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8 301 279,00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8 416 460,00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8 498 161,00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8 668 832,00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8 679 344,00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8 909 611,00</w:t>
            </w:r>
          </w:p>
        </w:tc>
      </w:tr>
      <w:tr w:rsidR="00335A4C" w:rsidRPr="00335A4C" w:rsidTr="00FA4D98">
        <w:trPr>
          <w:trHeight w:val="7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105,80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135,50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101,90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102,40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102,10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102,80</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4. Денежные доходы и расходы населения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7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27</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Доходы - всего</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8 850 324,68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9 346 562,50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10 518 656,72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11 298 005,03</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11 398 489,76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11 996 447,70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12 210 062,23</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12 713 355,42</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13 028 624,80</w:t>
            </w:r>
          </w:p>
        </w:tc>
      </w:tr>
      <w:tr w:rsidR="00335A4C" w:rsidRPr="00335A4C" w:rsidTr="00FA4D98">
        <w:trPr>
          <w:trHeight w:val="30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28</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Денежные доходы в расчете на душу населения в месяц</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16 499,49</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17 424,61</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19 653,69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21 157,31</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21 345,49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22 515,86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22 865,29</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23 861,40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24 453,12</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Реальные </w:t>
            </w:r>
            <w:proofErr w:type="spellStart"/>
            <w:r w:rsidRPr="00335A4C">
              <w:rPr>
                <w:sz w:val="18"/>
                <w:szCs w:val="18"/>
              </w:rPr>
              <w:t>распологаемые</w:t>
            </w:r>
            <w:proofErr w:type="spellEnd"/>
            <w:r w:rsidRPr="00335A4C">
              <w:rPr>
                <w:sz w:val="18"/>
                <w:szCs w:val="18"/>
              </w:rPr>
              <w:t xml:space="preserve"> денежные доходы населения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88,40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99,70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102,30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102,20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101,90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102,80</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29</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Фонд начисленной заработной платы всех работников (по полному кругу)</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5 220 000,00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5 707 600,00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6 732 600,00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7 271 200,00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7 473 200,00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7 780 200,00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8 183 100,00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8 285 900,00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8 919 600,00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111,60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109,30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118,00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108,00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111,00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107,00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109,50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106,50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109,00</w:t>
            </w:r>
          </w:p>
        </w:tc>
      </w:tr>
      <w:tr w:rsidR="00335A4C" w:rsidRPr="00335A4C" w:rsidTr="00FA4D98">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lastRenderedPageBreak/>
              <w:t>30</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Численность населения с  денежными доходами  ниже величины прожиточного минимума (по полному кругу)</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ко всему населению</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12,07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12,35</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11,84</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11,85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12,16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12,17</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12,30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12,36</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31</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Среднемесячная заработная плата одного работника по  полному кругу</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38 495,58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45 298,41</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53 947,12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58 828,48</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59 881,41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62 946,60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65 569,71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67 038,03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71 471,15</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113,58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117,67</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119,09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109,05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111,00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107,00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109,50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106,50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109,00</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5A4C" w:rsidRPr="00335A4C" w:rsidRDefault="00335A4C" w:rsidP="00335A4C">
            <w:pPr>
              <w:jc w:val="center"/>
              <w:rPr>
                <w:bCs/>
                <w:sz w:val="18"/>
                <w:szCs w:val="18"/>
              </w:rPr>
            </w:pPr>
            <w:r w:rsidRPr="00335A4C">
              <w:rPr>
                <w:bCs/>
                <w:sz w:val="18"/>
                <w:szCs w:val="18"/>
              </w:rPr>
              <w:t>5. Потребительский рынок</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32</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Оборот розничной торговли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4 747,07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5 799,84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6 665,17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7 222,68</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7 285,46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7 751,81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7 887,51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8 271,38</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8 465,44</w:t>
            </w:r>
          </w:p>
        </w:tc>
      </w:tr>
      <w:tr w:rsidR="00335A4C" w:rsidRPr="00335A4C" w:rsidTr="00FA4D98">
        <w:trPr>
          <w:trHeight w:val="6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 в сопоставимых ценах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99,27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116,80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107,10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103,50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102,50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103,10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33</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Индекс потребительских цен (к декабрю предыдущего года)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111,90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105,90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105,20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104,00</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34</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Оборот общественного питания по полному кругу</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224,03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115,80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18,32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19,20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19,64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20,85</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20,86</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21,95</w:t>
            </w:r>
          </w:p>
        </w:tc>
      </w:tr>
      <w:tr w:rsidR="00335A4C" w:rsidRPr="00335A4C" w:rsidTr="00FA4D98">
        <w:trPr>
          <w:trHeight w:val="6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114,40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49,40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14,70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100,10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100,10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101,10</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5A4C" w:rsidRPr="00335A4C" w:rsidRDefault="00335A4C" w:rsidP="00335A4C">
            <w:pPr>
              <w:jc w:val="center"/>
              <w:rPr>
                <w:bCs/>
                <w:sz w:val="18"/>
                <w:szCs w:val="18"/>
              </w:rPr>
            </w:pPr>
            <w:r w:rsidRPr="00335A4C">
              <w:rPr>
                <w:bCs/>
                <w:sz w:val="18"/>
                <w:szCs w:val="18"/>
              </w:rPr>
              <w:t>6. Промышленность</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35</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Объем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18 580,40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19 581,50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22 271,60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23 282,80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23 540,50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24 335,30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25 028,80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25 342,40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26 587,70</w:t>
            </w:r>
          </w:p>
        </w:tc>
      </w:tr>
      <w:tr w:rsidR="00335A4C" w:rsidRPr="00335A4C" w:rsidTr="00FA4D98">
        <w:trPr>
          <w:trHeight w:val="63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121,00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105,40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113,70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104,50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106,30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104,10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106,20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i/>
                <w:iCs/>
                <w:sz w:val="18"/>
                <w:szCs w:val="18"/>
              </w:rPr>
            </w:pPr>
            <w:r w:rsidRPr="00335A4C">
              <w:rPr>
                <w:i/>
                <w:iCs/>
                <w:sz w:val="18"/>
                <w:szCs w:val="18"/>
              </w:rPr>
              <w:t>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7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добыча полезных ископаемых</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7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обрабатывающие производства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17 842,50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18 749,30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21 392,90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22 375,00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22 600,80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23 408,80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24 046,10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24 396,30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25 559,50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124,42</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105,10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114,10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104,60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106,40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104,20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106,30</w:t>
            </w:r>
          </w:p>
        </w:tc>
      </w:tr>
      <w:tr w:rsidR="00335A4C" w:rsidRPr="00335A4C" w:rsidTr="00FA4D98">
        <w:trPr>
          <w:trHeight w:val="7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обеспечение электрической энергией, газом и паром; кондиционирование воздуха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453,20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520,40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563,10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587,00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601,20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601,40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630,90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616,70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662,80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100,70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114,80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108,20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104,20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106,80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104,90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102,60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105,00</w:t>
            </w:r>
          </w:p>
        </w:tc>
      </w:tr>
      <w:tr w:rsidR="00335A4C" w:rsidRPr="00335A4C" w:rsidTr="00FA4D98">
        <w:trPr>
          <w:trHeight w:val="7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водоснабжение; водоотведение, организация сбора и утилизации отходов, деятельность по ликвидации загрязнений</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284,70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311,80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315,50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320,90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338,50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325,10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351,70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329,30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365,50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108,75</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109,50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101,20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101,70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107,30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101,30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103,90</w:t>
            </w:r>
          </w:p>
        </w:tc>
      </w:tr>
      <w:tr w:rsidR="00335A4C" w:rsidRPr="00335A4C" w:rsidTr="00FA4D98">
        <w:trPr>
          <w:trHeight w:val="9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36</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Объем отгруженных товаров собственного производства, выполненных работ и услуг собственными силами в муниципальном образовании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113,20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100,20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102,50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100,40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102,60</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37</w:t>
            </w:r>
          </w:p>
        </w:tc>
        <w:tc>
          <w:tcPr>
            <w:tcW w:w="4212"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Ввод в эксплуатацию жилых домов</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кв. м</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29 026,00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21 066,00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25 455,00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23 877,00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24 131,00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22 946,00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23 383,00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22 257,00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22 892,00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proofErr w:type="gramStart"/>
            <w:r w:rsidRPr="00335A4C">
              <w:rPr>
                <w:sz w:val="18"/>
                <w:szCs w:val="18"/>
              </w:rPr>
              <w:t>в</w:t>
            </w:r>
            <w:proofErr w:type="gramEnd"/>
            <w:r w:rsidRPr="00335A4C">
              <w:rPr>
                <w:sz w:val="18"/>
                <w:szCs w:val="18"/>
              </w:rPr>
              <w:t xml:space="preserve"> % </w:t>
            </w:r>
            <w:proofErr w:type="gramStart"/>
            <w:r w:rsidRPr="00335A4C">
              <w:rPr>
                <w:sz w:val="18"/>
                <w:szCs w:val="18"/>
              </w:rPr>
              <w:t>к</w:t>
            </w:r>
            <w:proofErr w:type="gramEnd"/>
            <w:r w:rsidRPr="00335A4C">
              <w:rPr>
                <w:sz w:val="18"/>
                <w:szCs w:val="18"/>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116,80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72,60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120,80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93,80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94,80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96,10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96,90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97,00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97,90</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5A4C" w:rsidRPr="00335A4C" w:rsidRDefault="00335A4C" w:rsidP="00335A4C">
            <w:pPr>
              <w:jc w:val="center"/>
              <w:rPr>
                <w:bCs/>
                <w:sz w:val="18"/>
                <w:szCs w:val="18"/>
              </w:rPr>
            </w:pPr>
            <w:r w:rsidRPr="00335A4C">
              <w:rPr>
                <w:bCs/>
                <w:sz w:val="18"/>
                <w:szCs w:val="18"/>
              </w:rPr>
              <w:t xml:space="preserve">7. Инвестиции </w:t>
            </w:r>
          </w:p>
        </w:tc>
        <w:tc>
          <w:tcPr>
            <w:tcW w:w="1814" w:type="dxa"/>
            <w:tcBorders>
              <w:top w:val="nil"/>
              <w:left w:val="nil"/>
              <w:bottom w:val="single" w:sz="4" w:space="0" w:color="auto"/>
              <w:right w:val="single" w:sz="4" w:space="0" w:color="auto"/>
            </w:tcBorders>
            <w:shd w:val="clear" w:color="auto" w:fill="auto"/>
            <w:vAlign w:val="bottom"/>
            <w:hideMark/>
          </w:tcPr>
          <w:p w:rsidR="00335A4C" w:rsidRPr="00335A4C" w:rsidRDefault="00335A4C" w:rsidP="00335A4C">
            <w:pPr>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70"/>
          <w:jc w:val="center"/>
        </w:trPr>
        <w:tc>
          <w:tcPr>
            <w:tcW w:w="425" w:type="dxa"/>
            <w:tcBorders>
              <w:top w:val="nil"/>
              <w:left w:val="single" w:sz="4" w:space="0" w:color="auto"/>
              <w:bottom w:val="nil"/>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38</w:t>
            </w:r>
          </w:p>
        </w:tc>
        <w:tc>
          <w:tcPr>
            <w:tcW w:w="4212" w:type="dxa"/>
            <w:tcBorders>
              <w:top w:val="nil"/>
              <w:left w:val="nil"/>
              <w:bottom w:val="nil"/>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Инвестиции в основной капитал за счет всех источников финансирования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616 547,00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844 502,00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845 000,00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850 900,00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859 400,00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858 600,00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876 600,00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868 900,00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895 800,00</w:t>
            </w:r>
          </w:p>
        </w:tc>
      </w:tr>
      <w:tr w:rsidR="00335A4C" w:rsidRPr="00335A4C" w:rsidTr="00FA4D98">
        <w:trPr>
          <w:trHeight w:val="70"/>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lastRenderedPageBreak/>
              <w:t>39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Индекс физического объема инвестиций в основной капитал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111,60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123,50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92,30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93,80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94,80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96,10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96,90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97,00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97,90</w:t>
            </w:r>
          </w:p>
        </w:tc>
      </w:tr>
      <w:tr w:rsidR="00335A4C" w:rsidRPr="00335A4C" w:rsidTr="00FA4D98">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40</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Темп роста объема инвестиций в основной капитал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127,87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137,00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100,10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100,70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101,70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100,90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101,20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102,20</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41</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Инвестиции в основной капитал по источникам финансирования</w:t>
            </w:r>
          </w:p>
        </w:tc>
        <w:tc>
          <w:tcPr>
            <w:tcW w:w="1814" w:type="dxa"/>
            <w:tcBorders>
              <w:top w:val="nil"/>
              <w:left w:val="nil"/>
              <w:bottom w:val="single" w:sz="4" w:space="0" w:color="auto"/>
              <w:right w:val="nil"/>
            </w:tcBorders>
            <w:shd w:val="clear" w:color="auto" w:fill="auto"/>
            <w:hideMark/>
          </w:tcPr>
          <w:p w:rsidR="00335A4C" w:rsidRPr="00335A4C" w:rsidRDefault="00335A4C" w:rsidP="00335A4C">
            <w:pPr>
              <w:rPr>
                <w:sz w:val="18"/>
                <w:szCs w:val="18"/>
              </w:rPr>
            </w:pPr>
            <w:r w:rsidRPr="00335A4C">
              <w:rPr>
                <w:sz w:val="18"/>
                <w:szCs w:val="18"/>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Собственные средства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496 778,00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691 716,00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709 800,00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714 756,00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721 896,00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721 224,00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736 344,00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729 876,00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752 472,00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Привлеченные средства,  из них:</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119 769,00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152 786,00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135 200,00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136 144,00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137 504,00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137 376,00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140 256,00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139 024,00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143 328,00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кредиты банков,  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40 196,00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40 592,00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36 759,00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37 126,00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37 092,00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37 869,00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37 537,00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38 698,00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firstLineChars="400" w:firstLine="720"/>
              <w:rPr>
                <w:sz w:val="18"/>
                <w:szCs w:val="18"/>
              </w:rPr>
            </w:pPr>
            <w:r w:rsidRPr="00335A4C">
              <w:rPr>
                <w:sz w:val="18"/>
                <w:szCs w:val="18"/>
              </w:rPr>
              <w:t xml:space="preserve">   кредиты иностранных банков</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Заемные средства других организаций</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Бюджетные средства,  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99 021,00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110 429,00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91 196,00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91 216,00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92 128,00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92 041,00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93 972,00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93 146,00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96 030,00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из федерального бюджета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28 059,00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2 365,00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из областного бюджета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39 391,00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56 399,00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83 536,00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83 554,00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84 389,00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84 310,00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86 078,00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85 322,00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87 963,00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из бюджета муниципального образования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31 571,00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51 665,00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7 660,00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7 662,00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7 739,00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7 732,00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7 894,00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7 824,00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8 067,00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Средства внебюджетных фондов</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Прочие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20 205,00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2 161,00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3 412,00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8 169,00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8 250,00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8 242,00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8 415,00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8 341,00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8 600,00</w:t>
            </w:r>
          </w:p>
        </w:tc>
      </w:tr>
      <w:tr w:rsidR="00335A4C" w:rsidRPr="00335A4C" w:rsidTr="00FA4D98">
        <w:trPr>
          <w:trHeight w:val="600"/>
          <w:jc w:val="center"/>
        </w:trPr>
        <w:tc>
          <w:tcPr>
            <w:tcW w:w="425" w:type="dxa"/>
            <w:tcBorders>
              <w:top w:val="nil"/>
              <w:left w:val="single" w:sz="4" w:space="0" w:color="auto"/>
              <w:bottom w:val="single" w:sz="4" w:space="0" w:color="auto"/>
              <w:right w:val="nil"/>
            </w:tcBorders>
            <w:shd w:val="clear" w:color="auto" w:fill="auto"/>
            <w:vAlign w:val="center"/>
            <w:hideMark/>
          </w:tcPr>
          <w:p w:rsidR="00335A4C" w:rsidRPr="00335A4C" w:rsidRDefault="00335A4C" w:rsidP="00335A4C">
            <w:pPr>
              <w:jc w:val="center"/>
              <w:rPr>
                <w:sz w:val="18"/>
                <w:szCs w:val="18"/>
              </w:rPr>
            </w:pPr>
            <w:r w:rsidRPr="00335A4C">
              <w:rPr>
                <w:sz w:val="18"/>
                <w:szCs w:val="18"/>
              </w:rPr>
              <w:t>41.1</w:t>
            </w:r>
          </w:p>
        </w:tc>
        <w:tc>
          <w:tcPr>
            <w:tcW w:w="421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Среднегодовая стоимость имущества, облагаемого налогом на имущество организаций в соответствии с п.1 ст.375 НК РФ</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1 346,40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1 436,80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1 528,40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1 615,50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1 639,90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1 707,60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1 759,70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1 801,50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1 882,80</w:t>
            </w:r>
          </w:p>
        </w:tc>
      </w:tr>
      <w:tr w:rsidR="00335A4C" w:rsidRPr="00335A4C" w:rsidTr="00FA4D98">
        <w:trPr>
          <w:trHeight w:val="300"/>
          <w:jc w:val="center"/>
        </w:trPr>
        <w:tc>
          <w:tcPr>
            <w:tcW w:w="46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5A4C" w:rsidRPr="00335A4C" w:rsidRDefault="00335A4C" w:rsidP="00335A4C">
            <w:pPr>
              <w:jc w:val="center"/>
              <w:rPr>
                <w:bCs/>
                <w:color w:val="000000"/>
                <w:sz w:val="18"/>
                <w:szCs w:val="18"/>
              </w:rPr>
            </w:pPr>
            <w:r w:rsidRPr="00335A4C">
              <w:rPr>
                <w:bCs/>
                <w:color w:val="000000"/>
                <w:sz w:val="18"/>
                <w:szCs w:val="18"/>
              </w:rPr>
              <w:t xml:space="preserve">8. Консолидированный бюджет </w:t>
            </w:r>
            <w:proofErr w:type="spellStart"/>
            <w:r w:rsidRPr="00335A4C">
              <w:rPr>
                <w:bCs/>
                <w:color w:val="000000"/>
                <w:sz w:val="18"/>
                <w:szCs w:val="18"/>
              </w:rPr>
              <w:t>монопрофильного</w:t>
            </w:r>
            <w:proofErr w:type="spellEnd"/>
            <w:r w:rsidRPr="00335A4C">
              <w:rPr>
                <w:bCs/>
                <w:color w:val="000000"/>
                <w:sz w:val="18"/>
                <w:szCs w:val="18"/>
              </w:rPr>
              <w:t xml:space="preserve"> муниципального образования Российской Федерации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w:t>
            </w:r>
          </w:p>
        </w:tc>
      </w:tr>
      <w:tr w:rsidR="00335A4C" w:rsidRPr="00335A4C" w:rsidTr="00FA4D98">
        <w:trPr>
          <w:trHeight w:val="70"/>
          <w:jc w:val="center"/>
        </w:trPr>
        <w:tc>
          <w:tcPr>
            <w:tcW w:w="425" w:type="dxa"/>
            <w:tcBorders>
              <w:top w:val="nil"/>
              <w:left w:val="single" w:sz="4" w:space="0" w:color="auto"/>
              <w:bottom w:val="single" w:sz="4" w:space="0" w:color="auto"/>
              <w:right w:val="nil"/>
            </w:tcBorders>
            <w:shd w:val="clear" w:color="auto" w:fill="auto"/>
            <w:vAlign w:val="center"/>
            <w:hideMark/>
          </w:tcPr>
          <w:p w:rsidR="00335A4C" w:rsidRPr="00335A4C" w:rsidRDefault="00335A4C" w:rsidP="00335A4C">
            <w:pPr>
              <w:jc w:val="center"/>
              <w:rPr>
                <w:sz w:val="18"/>
                <w:szCs w:val="18"/>
              </w:rPr>
            </w:pPr>
            <w:r w:rsidRPr="00335A4C">
              <w:rPr>
                <w:sz w:val="18"/>
                <w:szCs w:val="18"/>
              </w:rPr>
              <w:t>42</w:t>
            </w:r>
          </w:p>
        </w:tc>
        <w:tc>
          <w:tcPr>
            <w:tcW w:w="421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Доходы консолидированного бюджета </w:t>
            </w:r>
            <w:proofErr w:type="spellStart"/>
            <w:r w:rsidRPr="00335A4C">
              <w:rPr>
                <w:sz w:val="18"/>
                <w:szCs w:val="18"/>
              </w:rPr>
              <w:t>монопрофильного</w:t>
            </w:r>
            <w:proofErr w:type="spellEnd"/>
            <w:r w:rsidRPr="00335A4C">
              <w:rPr>
                <w:sz w:val="18"/>
                <w:szCs w:val="18"/>
              </w:rPr>
              <w:t xml:space="preserve"> муниципального образования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1 443 757,96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1 656 681,48</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2 247 930,72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1 820 958,75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1 866 690,08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1 790 640,02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1 835 682,31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1 848 231,88</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1 894 750,04</w:t>
            </w:r>
          </w:p>
        </w:tc>
      </w:tr>
      <w:tr w:rsidR="00335A4C" w:rsidRPr="00335A4C" w:rsidTr="00FA4D98">
        <w:trPr>
          <w:trHeight w:val="300"/>
          <w:jc w:val="center"/>
        </w:trPr>
        <w:tc>
          <w:tcPr>
            <w:tcW w:w="425" w:type="dxa"/>
            <w:tcBorders>
              <w:top w:val="nil"/>
              <w:left w:val="single" w:sz="4" w:space="0" w:color="auto"/>
              <w:bottom w:val="single" w:sz="4" w:space="0" w:color="auto"/>
              <w:right w:val="nil"/>
            </w:tcBorders>
            <w:shd w:val="clear" w:color="auto" w:fill="auto"/>
            <w:vAlign w:val="center"/>
            <w:hideMark/>
          </w:tcPr>
          <w:p w:rsidR="00335A4C" w:rsidRPr="00335A4C" w:rsidRDefault="00335A4C" w:rsidP="00335A4C">
            <w:pPr>
              <w:jc w:val="center"/>
              <w:rPr>
                <w:sz w:val="18"/>
                <w:szCs w:val="18"/>
              </w:rPr>
            </w:pPr>
            <w:r w:rsidRPr="00335A4C">
              <w:rPr>
                <w:sz w:val="18"/>
                <w:szCs w:val="18"/>
              </w:rPr>
              <w:t>43</w:t>
            </w:r>
          </w:p>
        </w:tc>
        <w:tc>
          <w:tcPr>
            <w:tcW w:w="421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Налоговые и неналоговые доходы, всего</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524 533,33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644 028,18</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624 618,04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684 557,87</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701 150,71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785 836,12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805 114,21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849 997,57</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870 919,98</w:t>
            </w:r>
          </w:p>
        </w:tc>
      </w:tr>
      <w:tr w:rsidR="00335A4C" w:rsidRPr="00335A4C" w:rsidTr="00FA4D98">
        <w:trPr>
          <w:trHeight w:val="70"/>
          <w:jc w:val="center"/>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44</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Налоговые доходы консолидированного бюджета </w:t>
            </w:r>
            <w:proofErr w:type="spellStart"/>
            <w:r w:rsidRPr="00335A4C">
              <w:rPr>
                <w:sz w:val="18"/>
                <w:szCs w:val="18"/>
              </w:rPr>
              <w:t>монопрофильного</w:t>
            </w:r>
            <w:proofErr w:type="spellEnd"/>
            <w:r w:rsidRPr="00335A4C">
              <w:rPr>
                <w:sz w:val="18"/>
                <w:szCs w:val="18"/>
              </w:rPr>
              <w:t xml:space="preserve"> муниципального образования Российской Федерации всего, 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481 769,51</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601 006,70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588 595,54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647 120,95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663 713,79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751 845,54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771 123,63</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815 973,80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836 896,21</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налог на доходы физических лиц</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367 594,96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495 319,64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468 200,00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503 493,25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516 403,33</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602 909,09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618 368,30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662 366,27</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679 350,02</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акцизы</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7 331,53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8 401,39</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8 936,00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9 895,49</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9 895,49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10 133,00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10 133,00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10 035,00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10 876,31</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налог на имущество физических лиц</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16 911,66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21 009,00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17 418,00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22 072,76</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22 072,76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22 183,31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22 183,31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22 405,10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22 405,10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земельный налог</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14 821,56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13 856,33</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17 099,36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17 176,60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17 176,60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17 176,60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17 176,60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17 176,60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17 176,60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единый сельскохозяйственный налог</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17,63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единый налог на вмененный доход</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98,58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-285,77</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6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налог, взимаемого в связи с применением патентной системы налогообложения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6 209,23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2 816,16</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6 333,00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5 942,50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6 094,87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6 470,67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6 636,58</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7 059,24</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7 240,25</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государственные пошлины</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11 153,28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9 584,26</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8 813,50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16 257,73</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16 257,73</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17 021,83</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17 021,83</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17 855,93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17 855,93</w:t>
            </w:r>
          </w:p>
        </w:tc>
      </w:tr>
      <w:tr w:rsidR="00335A4C" w:rsidRPr="00335A4C" w:rsidTr="00FA4D98">
        <w:trPr>
          <w:trHeight w:val="300"/>
          <w:jc w:val="center"/>
        </w:trPr>
        <w:tc>
          <w:tcPr>
            <w:tcW w:w="425" w:type="dxa"/>
            <w:vMerge/>
            <w:tcBorders>
              <w:top w:val="nil"/>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торговый сбор</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300"/>
          <w:jc w:val="center"/>
        </w:trPr>
        <w:tc>
          <w:tcPr>
            <w:tcW w:w="425" w:type="dxa"/>
            <w:tcBorders>
              <w:top w:val="nil"/>
              <w:left w:val="single" w:sz="4" w:space="0" w:color="auto"/>
              <w:bottom w:val="single" w:sz="4" w:space="0" w:color="auto"/>
              <w:right w:val="nil"/>
            </w:tcBorders>
            <w:shd w:val="clear" w:color="auto" w:fill="auto"/>
            <w:vAlign w:val="center"/>
            <w:hideMark/>
          </w:tcPr>
          <w:p w:rsidR="00335A4C" w:rsidRPr="00335A4C" w:rsidRDefault="00335A4C" w:rsidP="00335A4C">
            <w:pPr>
              <w:jc w:val="center"/>
              <w:rPr>
                <w:sz w:val="18"/>
                <w:szCs w:val="18"/>
              </w:rPr>
            </w:pPr>
            <w:r w:rsidRPr="00335A4C">
              <w:rPr>
                <w:sz w:val="18"/>
                <w:szCs w:val="18"/>
              </w:rPr>
              <w:t>45</w:t>
            </w:r>
          </w:p>
        </w:tc>
        <w:tc>
          <w:tcPr>
            <w:tcW w:w="421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Неналоговые доходы</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42 763,82</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43 021,48</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36 022,50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37 436,92</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37 436,92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33 990,58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33 990,58</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34 023,77</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34 023,77</w:t>
            </w:r>
          </w:p>
        </w:tc>
      </w:tr>
      <w:tr w:rsidR="00335A4C" w:rsidRPr="00335A4C" w:rsidTr="00FA4D98">
        <w:trPr>
          <w:trHeight w:val="300"/>
          <w:jc w:val="center"/>
        </w:trPr>
        <w:tc>
          <w:tcPr>
            <w:tcW w:w="425" w:type="dxa"/>
            <w:tcBorders>
              <w:top w:val="nil"/>
              <w:left w:val="single" w:sz="4" w:space="0" w:color="auto"/>
              <w:bottom w:val="nil"/>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46</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Безвозмездные поступления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919 224,63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1 012 653,30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1 623 312,68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1 136 400,89</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1 165 539,37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1 004 803,90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1 030 568,10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998 234,31</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1 023 830,06</w:t>
            </w:r>
          </w:p>
        </w:tc>
      </w:tr>
      <w:tr w:rsidR="00335A4C" w:rsidRPr="00335A4C" w:rsidTr="00FA4D98">
        <w:trPr>
          <w:trHeight w:val="900"/>
          <w:jc w:val="center"/>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47</w:t>
            </w: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Расходы консолидированного бюджета </w:t>
            </w:r>
            <w:proofErr w:type="spellStart"/>
            <w:r w:rsidRPr="00335A4C">
              <w:rPr>
                <w:sz w:val="18"/>
                <w:szCs w:val="18"/>
              </w:rPr>
              <w:t>монопрофильного</w:t>
            </w:r>
            <w:proofErr w:type="spellEnd"/>
            <w:r w:rsidRPr="00335A4C">
              <w:rPr>
                <w:sz w:val="18"/>
                <w:szCs w:val="18"/>
              </w:rPr>
              <w:t xml:space="preserve"> муниципального образования Российской Федерации  всего, в том числе по направлениям:</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1 574 513,24</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1 628 408,24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2 342 239,74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1 820 958,75</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1 866 690,08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1 790 640,02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1 835 682,31</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1 848 231,88</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1 894 750,04</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общегосударственные вопросы</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112 579,14</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108 760,96</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192 111,95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174 812,04</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178 694,77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173 692,08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178 258,52</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175 582,03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179 913,60</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национальная оборона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национальная безопасность и правоохранительная деятельность</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11 854,13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13 930,54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16 933,41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12 746,71</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13 797,59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14 325,12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15 447,59</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12 937,62</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13 597,59</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национальная экономика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42 250,30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132 794,32</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99 255,55</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209 410,26</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215 312,51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60 881,76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62 894,86</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60 991,65</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62 911,59</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жилищно-коммунальное хозяйство</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240 353,37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113 710,87</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497 848,89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46 844,93</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47 849,94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98 775,84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103 383,74</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103 849,22</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108 138,74</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охрана окружающей среды</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4 233,09</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825,00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850,00</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образование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775 086,05</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845 210,54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1 043 397,72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912 671,29</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934 843,59</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966 495,61</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986 405,77</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1 001 291,68</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1 023 295,83</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культура, кинематография</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43 310,97</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48 351,13</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61 866,57</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56 449,72</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58 614,04</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60 881,76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62 661,68</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64 688,12</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66 661,68</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здравоохранение</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450,00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450,00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900,00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900,00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900,00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900,00</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социальная политика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264 767,46</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269 900,11</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304 029,82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287 711,48</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294 735,88</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291 874,32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300 087,19</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297 565,33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305 688,05</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физическая культура и спорт</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79 878,73</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94 449,77</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125 320,83</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118 362,32</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120 891,76</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121 763,52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124 592,96</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129 376,23</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132 592,96</w:t>
            </w:r>
          </w:p>
        </w:tc>
      </w:tr>
      <w:tr w:rsidR="00335A4C" w:rsidRPr="00335A4C" w:rsidTr="00FA4D98">
        <w:trPr>
          <w:trHeight w:val="7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средства массовой информации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200,00</w:t>
            </w:r>
          </w:p>
        </w:tc>
      </w:tr>
      <w:tr w:rsidR="00335A4C" w:rsidRPr="00335A4C" w:rsidTr="00FA4D98">
        <w:trPr>
          <w:trHeight w:val="300"/>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335A4C" w:rsidRPr="00335A4C" w:rsidRDefault="00335A4C" w:rsidP="00335A4C">
            <w:pPr>
              <w:rPr>
                <w:sz w:val="18"/>
                <w:szCs w:val="18"/>
              </w:rPr>
            </w:pPr>
          </w:p>
        </w:tc>
        <w:tc>
          <w:tcPr>
            <w:tcW w:w="421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     обслуживание государственного и муниципального долга</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70"/>
          <w:jc w:val="center"/>
        </w:trPr>
        <w:tc>
          <w:tcPr>
            <w:tcW w:w="425" w:type="dxa"/>
            <w:tcBorders>
              <w:top w:val="nil"/>
              <w:left w:val="single" w:sz="4" w:space="0" w:color="auto"/>
              <w:bottom w:val="single" w:sz="4" w:space="0" w:color="auto"/>
              <w:right w:val="nil"/>
            </w:tcBorders>
            <w:shd w:val="clear" w:color="auto" w:fill="auto"/>
            <w:vAlign w:val="center"/>
            <w:hideMark/>
          </w:tcPr>
          <w:p w:rsidR="00335A4C" w:rsidRPr="00335A4C" w:rsidRDefault="00335A4C" w:rsidP="00335A4C">
            <w:pPr>
              <w:jc w:val="center"/>
              <w:rPr>
                <w:sz w:val="18"/>
                <w:szCs w:val="18"/>
              </w:rPr>
            </w:pPr>
            <w:r w:rsidRPr="00335A4C">
              <w:rPr>
                <w:sz w:val="18"/>
                <w:szCs w:val="18"/>
              </w:rPr>
              <w:t>48</w:t>
            </w:r>
          </w:p>
        </w:tc>
        <w:tc>
          <w:tcPr>
            <w:tcW w:w="421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Дефици</w:t>
            </w:r>
            <w:proofErr w:type="gramStart"/>
            <w:r w:rsidRPr="00335A4C">
              <w:rPr>
                <w:sz w:val="18"/>
                <w:szCs w:val="18"/>
              </w:rPr>
              <w:t>т(</w:t>
            </w:r>
            <w:proofErr w:type="gramEnd"/>
            <w:r w:rsidRPr="00335A4C">
              <w:rPr>
                <w:sz w:val="18"/>
                <w:szCs w:val="18"/>
              </w:rPr>
              <w:t>-),</w:t>
            </w:r>
            <w:proofErr w:type="spellStart"/>
            <w:r w:rsidRPr="00335A4C">
              <w:rPr>
                <w:sz w:val="18"/>
                <w:szCs w:val="18"/>
              </w:rPr>
              <w:t>профицит</w:t>
            </w:r>
            <w:proofErr w:type="spellEnd"/>
            <w:r w:rsidRPr="00335A4C">
              <w:rPr>
                <w:sz w:val="18"/>
                <w:szCs w:val="18"/>
              </w:rPr>
              <w:t xml:space="preserve">(+) консолидированного бюджета </w:t>
            </w:r>
            <w:proofErr w:type="spellStart"/>
            <w:r w:rsidRPr="00335A4C">
              <w:rPr>
                <w:sz w:val="18"/>
                <w:szCs w:val="18"/>
              </w:rPr>
              <w:t>монопрофильного</w:t>
            </w:r>
            <w:proofErr w:type="spellEnd"/>
            <w:r w:rsidRPr="00335A4C">
              <w:rPr>
                <w:sz w:val="18"/>
                <w:szCs w:val="18"/>
              </w:rPr>
              <w:t xml:space="preserve"> муниципального образования Российской Федерации</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-130 755,28</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28 273,24</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-94 309,02</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r w:rsidR="00335A4C" w:rsidRPr="00335A4C" w:rsidTr="00FA4D98">
        <w:trPr>
          <w:trHeight w:val="600"/>
          <w:jc w:val="center"/>
        </w:trPr>
        <w:tc>
          <w:tcPr>
            <w:tcW w:w="425" w:type="dxa"/>
            <w:tcBorders>
              <w:top w:val="nil"/>
              <w:left w:val="single" w:sz="4" w:space="0" w:color="auto"/>
              <w:bottom w:val="single" w:sz="4" w:space="0" w:color="auto"/>
              <w:right w:val="nil"/>
            </w:tcBorders>
            <w:shd w:val="clear" w:color="auto" w:fill="auto"/>
            <w:vAlign w:val="center"/>
            <w:hideMark/>
          </w:tcPr>
          <w:p w:rsidR="00335A4C" w:rsidRPr="00335A4C" w:rsidRDefault="00335A4C" w:rsidP="00335A4C">
            <w:pPr>
              <w:jc w:val="center"/>
              <w:rPr>
                <w:sz w:val="18"/>
                <w:szCs w:val="18"/>
              </w:rPr>
            </w:pPr>
            <w:r w:rsidRPr="00335A4C">
              <w:rPr>
                <w:sz w:val="18"/>
                <w:szCs w:val="18"/>
              </w:rPr>
              <w:t>49</w:t>
            </w:r>
          </w:p>
        </w:tc>
        <w:tc>
          <w:tcPr>
            <w:tcW w:w="4212" w:type="dxa"/>
            <w:tcBorders>
              <w:top w:val="nil"/>
              <w:left w:val="single" w:sz="4" w:space="0" w:color="auto"/>
              <w:bottom w:val="single" w:sz="4" w:space="0" w:color="auto"/>
              <w:right w:val="single" w:sz="4" w:space="0" w:color="auto"/>
            </w:tcBorders>
            <w:shd w:val="clear" w:color="auto" w:fill="auto"/>
            <w:vAlign w:val="center"/>
            <w:hideMark/>
          </w:tcPr>
          <w:p w:rsidR="00335A4C" w:rsidRPr="00335A4C" w:rsidRDefault="00335A4C" w:rsidP="00335A4C">
            <w:pPr>
              <w:rPr>
                <w:sz w:val="18"/>
                <w:szCs w:val="18"/>
              </w:rPr>
            </w:pPr>
            <w:r w:rsidRPr="00335A4C">
              <w:rPr>
                <w:sz w:val="18"/>
                <w:szCs w:val="18"/>
              </w:rPr>
              <w:t xml:space="preserve">Государственный долг </w:t>
            </w:r>
            <w:proofErr w:type="spellStart"/>
            <w:r w:rsidRPr="00335A4C">
              <w:rPr>
                <w:sz w:val="18"/>
                <w:szCs w:val="18"/>
              </w:rPr>
              <w:t>монопрофильного</w:t>
            </w:r>
            <w:proofErr w:type="spellEnd"/>
            <w:r w:rsidRPr="00335A4C">
              <w:rPr>
                <w:sz w:val="18"/>
                <w:szCs w:val="18"/>
              </w:rPr>
              <w:t xml:space="preserve"> муниципального образования Российской Федерации </w:t>
            </w:r>
          </w:p>
        </w:tc>
        <w:tc>
          <w:tcPr>
            <w:tcW w:w="181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jc w:val="center"/>
              <w:rPr>
                <w:sz w:val="18"/>
                <w:szCs w:val="18"/>
              </w:rPr>
            </w:pPr>
            <w:r w:rsidRPr="00335A4C">
              <w:rPr>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0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057"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c>
          <w:tcPr>
            <w:tcW w:w="1166" w:type="dxa"/>
            <w:tcBorders>
              <w:top w:val="nil"/>
              <w:left w:val="nil"/>
              <w:bottom w:val="single" w:sz="4" w:space="0" w:color="auto"/>
              <w:right w:val="single" w:sz="4" w:space="0" w:color="auto"/>
            </w:tcBorders>
            <w:shd w:val="clear" w:color="auto" w:fill="auto"/>
            <w:vAlign w:val="center"/>
            <w:hideMark/>
          </w:tcPr>
          <w:p w:rsidR="00335A4C" w:rsidRPr="00335A4C" w:rsidRDefault="00335A4C" w:rsidP="00335A4C">
            <w:pPr>
              <w:ind w:left="-108" w:right="-108"/>
              <w:jc w:val="center"/>
              <w:rPr>
                <w:sz w:val="18"/>
                <w:szCs w:val="18"/>
              </w:rPr>
            </w:pPr>
            <w:r w:rsidRPr="00335A4C">
              <w:rPr>
                <w:sz w:val="18"/>
                <w:szCs w:val="18"/>
              </w:rPr>
              <w:t>0,00</w:t>
            </w:r>
          </w:p>
        </w:tc>
      </w:tr>
    </w:tbl>
    <w:p w:rsidR="00335A4C" w:rsidRPr="00335A4C" w:rsidRDefault="00335A4C" w:rsidP="000C3F78">
      <w:pPr>
        <w:rPr>
          <w:sz w:val="20"/>
          <w:szCs w:val="20"/>
        </w:rPr>
      </w:pPr>
    </w:p>
    <w:sectPr w:rsidR="00335A4C" w:rsidRPr="00335A4C" w:rsidSect="00FA4D98">
      <w:pgSz w:w="16838" w:h="11906" w:orient="landscape"/>
      <w:pgMar w:top="1135"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87" w:rsidRDefault="00C25C87" w:rsidP="000C3F78">
      <w:r>
        <w:separator/>
      </w:r>
    </w:p>
  </w:endnote>
  <w:endnote w:type="continuationSeparator" w:id="0">
    <w:p w:rsidR="00C25C87" w:rsidRDefault="00C25C87" w:rsidP="000C3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87" w:rsidRDefault="00C25C87" w:rsidP="000C3F78">
      <w:r>
        <w:separator/>
      </w:r>
    </w:p>
  </w:footnote>
  <w:footnote w:type="continuationSeparator" w:id="0">
    <w:p w:rsidR="00C25C87" w:rsidRDefault="00C25C87" w:rsidP="000C3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4C" w:rsidRDefault="00335A4C">
    <w:pPr>
      <w:pStyle w:val="aa"/>
    </w:pPr>
  </w:p>
  <w:p w:rsidR="00335A4C" w:rsidRDefault="00335A4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010D8"/>
    <w:multiLevelType w:val="hybridMultilevel"/>
    <w:tmpl w:val="B860B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401C"/>
    <w:rsid w:val="000017BF"/>
    <w:rsid w:val="00035439"/>
    <w:rsid w:val="00045870"/>
    <w:rsid w:val="000549A4"/>
    <w:rsid w:val="000613B0"/>
    <w:rsid w:val="000840E0"/>
    <w:rsid w:val="00097B07"/>
    <w:rsid w:val="000A1F7D"/>
    <w:rsid w:val="000B6580"/>
    <w:rsid w:val="000C3F78"/>
    <w:rsid w:val="0011214C"/>
    <w:rsid w:val="001844FC"/>
    <w:rsid w:val="00192A6B"/>
    <w:rsid w:val="00196920"/>
    <w:rsid w:val="001B54ED"/>
    <w:rsid w:val="001C2316"/>
    <w:rsid w:val="00212D67"/>
    <w:rsid w:val="0021350F"/>
    <w:rsid w:val="002275FB"/>
    <w:rsid w:val="00240463"/>
    <w:rsid w:val="00245B9D"/>
    <w:rsid w:val="002658D2"/>
    <w:rsid w:val="002770AB"/>
    <w:rsid w:val="00291799"/>
    <w:rsid w:val="002A00E8"/>
    <w:rsid w:val="002C0B2D"/>
    <w:rsid w:val="002F1CB6"/>
    <w:rsid w:val="00317763"/>
    <w:rsid w:val="00335A4C"/>
    <w:rsid w:val="00344EE1"/>
    <w:rsid w:val="00350CB0"/>
    <w:rsid w:val="00374AFB"/>
    <w:rsid w:val="00374D19"/>
    <w:rsid w:val="00381257"/>
    <w:rsid w:val="003A7E29"/>
    <w:rsid w:val="003E601A"/>
    <w:rsid w:val="003F0FEC"/>
    <w:rsid w:val="003F7771"/>
    <w:rsid w:val="004161AE"/>
    <w:rsid w:val="00416CBB"/>
    <w:rsid w:val="00497BEB"/>
    <w:rsid w:val="004C27AF"/>
    <w:rsid w:val="004E0640"/>
    <w:rsid w:val="004F3CAD"/>
    <w:rsid w:val="004F6C1B"/>
    <w:rsid w:val="00500D16"/>
    <w:rsid w:val="00534EAF"/>
    <w:rsid w:val="0054192F"/>
    <w:rsid w:val="00576255"/>
    <w:rsid w:val="005A5CCC"/>
    <w:rsid w:val="005F180B"/>
    <w:rsid w:val="005F781B"/>
    <w:rsid w:val="00627B9D"/>
    <w:rsid w:val="00632A61"/>
    <w:rsid w:val="00645B8C"/>
    <w:rsid w:val="00646291"/>
    <w:rsid w:val="006527B5"/>
    <w:rsid w:val="00657742"/>
    <w:rsid w:val="00697817"/>
    <w:rsid w:val="006B416B"/>
    <w:rsid w:val="006C54CF"/>
    <w:rsid w:val="006C5964"/>
    <w:rsid w:val="006D3A6A"/>
    <w:rsid w:val="006D45F6"/>
    <w:rsid w:val="006D5FE8"/>
    <w:rsid w:val="006D6F6C"/>
    <w:rsid w:val="006F518E"/>
    <w:rsid w:val="00702A23"/>
    <w:rsid w:val="00704682"/>
    <w:rsid w:val="00733BD7"/>
    <w:rsid w:val="00752F7C"/>
    <w:rsid w:val="00753DEE"/>
    <w:rsid w:val="00763A53"/>
    <w:rsid w:val="0078734C"/>
    <w:rsid w:val="007A3EC0"/>
    <w:rsid w:val="007F7757"/>
    <w:rsid w:val="00805021"/>
    <w:rsid w:val="008341A1"/>
    <w:rsid w:val="0083540F"/>
    <w:rsid w:val="00840C02"/>
    <w:rsid w:val="00871120"/>
    <w:rsid w:val="0088466F"/>
    <w:rsid w:val="008A6DD7"/>
    <w:rsid w:val="00910713"/>
    <w:rsid w:val="00921703"/>
    <w:rsid w:val="0093499E"/>
    <w:rsid w:val="00976A5C"/>
    <w:rsid w:val="00986DF2"/>
    <w:rsid w:val="009B7DB3"/>
    <w:rsid w:val="009C58FC"/>
    <w:rsid w:val="009D2B14"/>
    <w:rsid w:val="00A2365F"/>
    <w:rsid w:val="00A4315E"/>
    <w:rsid w:val="00A462FD"/>
    <w:rsid w:val="00A7501B"/>
    <w:rsid w:val="00AD1D8F"/>
    <w:rsid w:val="00AE5FB6"/>
    <w:rsid w:val="00B1612A"/>
    <w:rsid w:val="00B5513B"/>
    <w:rsid w:val="00B65522"/>
    <w:rsid w:val="00B74D85"/>
    <w:rsid w:val="00BA3C5A"/>
    <w:rsid w:val="00BC09AC"/>
    <w:rsid w:val="00BC64A6"/>
    <w:rsid w:val="00BF5F67"/>
    <w:rsid w:val="00C06FD5"/>
    <w:rsid w:val="00C13D38"/>
    <w:rsid w:val="00C25C87"/>
    <w:rsid w:val="00C33DA1"/>
    <w:rsid w:val="00C3546E"/>
    <w:rsid w:val="00C674D9"/>
    <w:rsid w:val="00C72826"/>
    <w:rsid w:val="00C87CCD"/>
    <w:rsid w:val="00C96101"/>
    <w:rsid w:val="00CA02B2"/>
    <w:rsid w:val="00CB4549"/>
    <w:rsid w:val="00CB68F8"/>
    <w:rsid w:val="00CC0FDD"/>
    <w:rsid w:val="00CF2AD5"/>
    <w:rsid w:val="00CF4BA0"/>
    <w:rsid w:val="00D00FA4"/>
    <w:rsid w:val="00D2192B"/>
    <w:rsid w:val="00D370A7"/>
    <w:rsid w:val="00D5736A"/>
    <w:rsid w:val="00DA5394"/>
    <w:rsid w:val="00DA7F7B"/>
    <w:rsid w:val="00DC12BE"/>
    <w:rsid w:val="00E257DF"/>
    <w:rsid w:val="00E329FD"/>
    <w:rsid w:val="00E340E8"/>
    <w:rsid w:val="00E44380"/>
    <w:rsid w:val="00E55FC9"/>
    <w:rsid w:val="00E6241D"/>
    <w:rsid w:val="00E67AE7"/>
    <w:rsid w:val="00E74842"/>
    <w:rsid w:val="00E821E9"/>
    <w:rsid w:val="00EA42FB"/>
    <w:rsid w:val="00EA54F4"/>
    <w:rsid w:val="00EB50D3"/>
    <w:rsid w:val="00ED763C"/>
    <w:rsid w:val="00EE401C"/>
    <w:rsid w:val="00F21458"/>
    <w:rsid w:val="00F24434"/>
    <w:rsid w:val="00F27F6E"/>
    <w:rsid w:val="00F31312"/>
    <w:rsid w:val="00F530D5"/>
    <w:rsid w:val="00F5697F"/>
    <w:rsid w:val="00F77B0B"/>
    <w:rsid w:val="00FA4D98"/>
    <w:rsid w:val="00FA62EE"/>
    <w:rsid w:val="00FB70D1"/>
    <w:rsid w:val="00FC734D"/>
    <w:rsid w:val="00FD21A2"/>
    <w:rsid w:val="00FE2718"/>
    <w:rsid w:val="00FF0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401C"/>
    <w:pPr>
      <w:keepNext/>
      <w:spacing w:line="360" w:lineRule="auto"/>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01C"/>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EE401C"/>
    <w:rPr>
      <w:rFonts w:ascii="Tahoma" w:hAnsi="Tahoma" w:cs="Tahoma"/>
      <w:sz w:val="16"/>
      <w:szCs w:val="16"/>
    </w:rPr>
  </w:style>
  <w:style w:type="character" w:customStyle="1" w:styleId="a4">
    <w:name w:val="Текст выноски Знак"/>
    <w:basedOn w:val="a0"/>
    <w:link w:val="a3"/>
    <w:uiPriority w:val="99"/>
    <w:semiHidden/>
    <w:rsid w:val="00EE401C"/>
    <w:rPr>
      <w:rFonts w:ascii="Tahoma" w:eastAsia="Times New Roman" w:hAnsi="Tahoma" w:cs="Tahoma"/>
      <w:sz w:val="16"/>
      <w:szCs w:val="16"/>
      <w:lang w:eastAsia="ru-RU"/>
    </w:rPr>
  </w:style>
  <w:style w:type="paragraph" w:styleId="a5">
    <w:name w:val="List Paragraph"/>
    <w:basedOn w:val="a"/>
    <w:uiPriority w:val="34"/>
    <w:qFormat/>
    <w:rsid w:val="00500D16"/>
    <w:pPr>
      <w:ind w:left="720"/>
      <w:contextualSpacing/>
    </w:pPr>
  </w:style>
  <w:style w:type="paragraph" w:customStyle="1" w:styleId="ConsPlusTitle">
    <w:name w:val="ConsPlusTitle"/>
    <w:uiPriority w:val="99"/>
    <w:rsid w:val="00ED763C"/>
    <w:pPr>
      <w:autoSpaceDE w:val="0"/>
      <w:autoSpaceDN w:val="0"/>
      <w:adjustRightInd w:val="0"/>
      <w:spacing w:after="0" w:line="240" w:lineRule="auto"/>
    </w:pPr>
    <w:rPr>
      <w:rFonts w:ascii="Times New Roman" w:hAnsi="Times New Roman" w:cs="Times New Roman"/>
      <w:b/>
      <w:bCs/>
      <w:sz w:val="28"/>
      <w:szCs w:val="28"/>
    </w:rPr>
  </w:style>
  <w:style w:type="paragraph" w:customStyle="1" w:styleId="ConsNormal">
    <w:name w:val="ConsNormal"/>
    <w:uiPriority w:val="99"/>
    <w:rsid w:val="00A4315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link w:val="a7"/>
    <w:qFormat/>
    <w:rsid w:val="00C87CCD"/>
    <w:pPr>
      <w:spacing w:after="0" w:line="240" w:lineRule="auto"/>
    </w:pPr>
    <w:rPr>
      <w:rFonts w:eastAsiaTheme="minorEastAsia"/>
      <w:lang w:eastAsia="ru-RU"/>
    </w:rPr>
  </w:style>
  <w:style w:type="character" w:customStyle="1" w:styleId="a7">
    <w:name w:val="Без интервала Знак"/>
    <w:link w:val="a6"/>
    <w:locked/>
    <w:rsid w:val="00C06FD5"/>
    <w:rPr>
      <w:rFonts w:eastAsiaTheme="minorEastAsia"/>
      <w:lang w:eastAsia="ru-RU"/>
    </w:rPr>
  </w:style>
  <w:style w:type="paragraph" w:styleId="a8">
    <w:name w:val="Body Text Indent"/>
    <w:basedOn w:val="a"/>
    <w:link w:val="a9"/>
    <w:rsid w:val="00645B8C"/>
    <w:pPr>
      <w:ind w:left="5387"/>
      <w:jc w:val="both"/>
    </w:pPr>
    <w:rPr>
      <w:sz w:val="26"/>
    </w:rPr>
  </w:style>
  <w:style w:type="character" w:customStyle="1" w:styleId="a9">
    <w:name w:val="Основной текст с отступом Знак"/>
    <w:basedOn w:val="a0"/>
    <w:link w:val="a8"/>
    <w:rsid w:val="00645B8C"/>
    <w:rPr>
      <w:rFonts w:ascii="Times New Roman" w:eastAsia="Times New Roman" w:hAnsi="Times New Roman" w:cs="Times New Roman"/>
      <w:sz w:val="26"/>
      <w:szCs w:val="24"/>
      <w:lang w:eastAsia="ru-RU"/>
    </w:rPr>
  </w:style>
  <w:style w:type="paragraph" w:styleId="aa">
    <w:name w:val="header"/>
    <w:basedOn w:val="a"/>
    <w:link w:val="ab"/>
    <w:uiPriority w:val="99"/>
    <w:rsid w:val="000C3F78"/>
    <w:pPr>
      <w:tabs>
        <w:tab w:val="center" w:pos="4677"/>
        <w:tab w:val="right" w:pos="9355"/>
      </w:tabs>
    </w:pPr>
    <w:rPr>
      <w:sz w:val="20"/>
      <w:szCs w:val="20"/>
    </w:rPr>
  </w:style>
  <w:style w:type="character" w:customStyle="1" w:styleId="ab">
    <w:name w:val="Верхний колонтитул Знак"/>
    <w:basedOn w:val="a0"/>
    <w:link w:val="aa"/>
    <w:uiPriority w:val="99"/>
    <w:rsid w:val="000C3F78"/>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0C3F78"/>
    <w:pPr>
      <w:tabs>
        <w:tab w:val="center" w:pos="4677"/>
        <w:tab w:val="right" w:pos="9355"/>
      </w:tabs>
    </w:pPr>
  </w:style>
  <w:style w:type="character" w:customStyle="1" w:styleId="ad">
    <w:name w:val="Нижний колонтитул Знак"/>
    <w:basedOn w:val="a0"/>
    <w:link w:val="ac"/>
    <w:uiPriority w:val="99"/>
    <w:semiHidden/>
    <w:rsid w:val="000C3F7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335A4C"/>
    <w:pPr>
      <w:spacing w:after="120" w:line="480" w:lineRule="auto"/>
    </w:pPr>
  </w:style>
  <w:style w:type="character" w:customStyle="1" w:styleId="20">
    <w:name w:val="Основной текст 2 Знак"/>
    <w:basedOn w:val="a0"/>
    <w:link w:val="2"/>
    <w:uiPriority w:val="99"/>
    <w:semiHidden/>
    <w:rsid w:val="00335A4C"/>
    <w:rPr>
      <w:rFonts w:ascii="Times New Roman" w:eastAsia="Times New Roman" w:hAnsi="Times New Roman" w:cs="Times New Roman"/>
      <w:sz w:val="24"/>
      <w:szCs w:val="24"/>
      <w:lang w:eastAsia="ru-RU"/>
    </w:rPr>
  </w:style>
  <w:style w:type="paragraph" w:styleId="ae">
    <w:name w:val="Normal (Web)"/>
    <w:aliases w:val="Обычный (веб) Знак"/>
    <w:basedOn w:val="a"/>
    <w:uiPriority w:val="99"/>
    <w:rsid w:val="00335A4C"/>
    <w:pPr>
      <w:spacing w:before="100" w:beforeAutospacing="1" w:after="100" w:afterAutospacing="1"/>
    </w:pPr>
    <w:rPr>
      <w:rFonts w:eastAsia="Calibri"/>
    </w:rPr>
  </w:style>
  <w:style w:type="paragraph" w:customStyle="1" w:styleId="ConsPlusNormal">
    <w:name w:val="ConsPlusNormal"/>
    <w:link w:val="ConsPlusNormal0"/>
    <w:rsid w:val="00335A4C"/>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335A4C"/>
    <w:rPr>
      <w:rFonts w:ascii="Calibri" w:eastAsia="Calibri" w:hAnsi="Calibri" w:cs="Calibri"/>
      <w:szCs w:val="20"/>
      <w:lang w:eastAsia="ru-RU"/>
    </w:rPr>
  </w:style>
  <w:style w:type="character" w:customStyle="1" w:styleId="NoSpacingChar">
    <w:name w:val="No Spacing Char"/>
    <w:link w:val="11"/>
    <w:locked/>
    <w:rsid w:val="00335A4C"/>
    <w:rPr>
      <w:rFonts w:ascii="Calibri" w:hAnsi="Calibri"/>
    </w:rPr>
  </w:style>
  <w:style w:type="paragraph" w:customStyle="1" w:styleId="11">
    <w:name w:val="Без интервала1"/>
    <w:link w:val="NoSpacingChar"/>
    <w:rsid w:val="00335A4C"/>
    <w:pPr>
      <w:spacing w:after="0" w:line="240" w:lineRule="auto"/>
    </w:pPr>
    <w:rPr>
      <w:rFonts w:ascii="Calibri" w:hAnsi="Calibri"/>
    </w:rPr>
  </w:style>
  <w:style w:type="character" w:styleId="af">
    <w:name w:val="Hyperlink"/>
    <w:basedOn w:val="a0"/>
    <w:uiPriority w:val="99"/>
    <w:unhideWhenUsed/>
    <w:rsid w:val="00335A4C"/>
    <w:rPr>
      <w:color w:val="0000FF"/>
      <w:u w:val="single"/>
    </w:rPr>
  </w:style>
  <w:style w:type="paragraph" w:customStyle="1" w:styleId="paragraph">
    <w:name w:val="paragraph"/>
    <w:basedOn w:val="a"/>
    <w:uiPriority w:val="99"/>
    <w:rsid w:val="00335A4C"/>
    <w:pPr>
      <w:spacing w:before="100" w:beforeAutospacing="1" w:after="100" w:afterAutospacing="1"/>
    </w:pPr>
  </w:style>
  <w:style w:type="character" w:customStyle="1" w:styleId="normaltextrun">
    <w:name w:val="normaltextrun"/>
    <w:basedOn w:val="a0"/>
    <w:rsid w:val="00335A4C"/>
  </w:style>
</w:styles>
</file>

<file path=word/webSettings.xml><?xml version="1.0" encoding="utf-8"?>
<w:webSettings xmlns:r="http://schemas.openxmlformats.org/officeDocument/2006/relationships" xmlns:w="http://schemas.openxmlformats.org/wordprocessingml/2006/main">
  <w:divs>
    <w:div w:id="1866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barcul.ru/meeting/solutions/solutions-1_3861.html" TargetMode="External"/><Relationship Id="rId3" Type="http://schemas.openxmlformats.org/officeDocument/2006/relationships/settings" Target="settings.xml"/><Relationship Id="rId7" Type="http://schemas.openxmlformats.org/officeDocument/2006/relationships/hyperlink" Target="http://chebarcul.ru/ic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Н</dc:creator>
  <cp:lastModifiedBy>Усманова А.М.</cp:lastModifiedBy>
  <cp:revision>2</cp:revision>
  <cp:lastPrinted>2023-11-02T04:18:00Z</cp:lastPrinted>
  <dcterms:created xsi:type="dcterms:W3CDTF">2024-11-18T05:36:00Z</dcterms:created>
  <dcterms:modified xsi:type="dcterms:W3CDTF">2024-11-18T05:36:00Z</dcterms:modified>
</cp:coreProperties>
</file>