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EC" w:rsidRPr="009D179A" w:rsidRDefault="00C172EC" w:rsidP="00C172EC">
      <w:pPr>
        <w:jc w:val="right"/>
        <w:rPr>
          <w:color w:val="000000"/>
        </w:rPr>
      </w:pPr>
      <w:r w:rsidRPr="009D179A">
        <w:rPr>
          <w:color w:val="000000"/>
        </w:rPr>
        <w:t xml:space="preserve">Приложение </w:t>
      </w:r>
    </w:p>
    <w:p w:rsidR="00C172EC" w:rsidRPr="009D179A" w:rsidRDefault="00C172EC" w:rsidP="00C172EC">
      <w:pPr>
        <w:jc w:val="right"/>
        <w:rPr>
          <w:color w:val="000000"/>
        </w:rPr>
      </w:pPr>
      <w:r w:rsidRPr="009D179A">
        <w:rPr>
          <w:color w:val="000000"/>
        </w:rPr>
        <w:t xml:space="preserve">к постановлению администрации </w:t>
      </w:r>
    </w:p>
    <w:p w:rsidR="00C172EC" w:rsidRPr="009D179A" w:rsidRDefault="00C172EC" w:rsidP="00C172EC">
      <w:pPr>
        <w:jc w:val="right"/>
        <w:rPr>
          <w:color w:val="000000"/>
        </w:rPr>
      </w:pPr>
      <w:r w:rsidRPr="009D179A">
        <w:rPr>
          <w:color w:val="000000"/>
        </w:rPr>
        <w:t xml:space="preserve">Чебаркульского городского округа </w:t>
      </w:r>
    </w:p>
    <w:p w:rsidR="0064296D" w:rsidRDefault="00C172EC" w:rsidP="00C172EC">
      <w:pPr>
        <w:jc w:val="right"/>
        <w:rPr>
          <w:color w:val="000000"/>
          <w:u w:val="single"/>
        </w:rPr>
      </w:pPr>
      <w:r w:rsidRPr="009D179A">
        <w:rPr>
          <w:color w:val="000000"/>
        </w:rPr>
        <w:t xml:space="preserve">от </w:t>
      </w:r>
      <w:r w:rsidRPr="009D179A">
        <w:rPr>
          <w:color w:val="000000"/>
          <w:u w:val="single"/>
        </w:rPr>
        <w:t xml:space="preserve"> </w:t>
      </w:r>
      <w:r>
        <w:rPr>
          <w:color w:val="000000"/>
          <w:u w:val="single"/>
        </w:rPr>
        <w:t xml:space="preserve">  </w:t>
      </w:r>
      <w:r w:rsidR="0064296D">
        <w:rPr>
          <w:color w:val="000000"/>
          <w:u w:val="single"/>
        </w:rPr>
        <w:t xml:space="preserve">19.04.2017 </w:t>
      </w:r>
      <w:r w:rsidRPr="009D179A">
        <w:rPr>
          <w:color w:val="000000"/>
          <w:u w:val="single"/>
        </w:rPr>
        <w:t>№</w:t>
      </w:r>
      <w:r>
        <w:rPr>
          <w:color w:val="000000"/>
          <w:u w:val="single"/>
        </w:rPr>
        <w:t xml:space="preserve">  </w:t>
      </w:r>
      <w:r w:rsidR="0064296D">
        <w:rPr>
          <w:color w:val="000000"/>
          <w:u w:val="single"/>
        </w:rPr>
        <w:t>261</w:t>
      </w:r>
      <w:r>
        <w:rPr>
          <w:color w:val="000000"/>
          <w:u w:val="single"/>
        </w:rPr>
        <w:t xml:space="preserve"> </w:t>
      </w:r>
    </w:p>
    <w:p w:rsidR="00C172EC" w:rsidRPr="009D179A" w:rsidRDefault="0064296D" w:rsidP="00C172EC">
      <w:pPr>
        <w:jc w:val="right"/>
        <w:rPr>
          <w:color w:val="000000"/>
          <w:u w:val="single"/>
        </w:rPr>
      </w:pPr>
      <w:r w:rsidRPr="0064296D">
        <w:rPr>
          <w:color w:val="000000"/>
        </w:rPr>
        <w:t xml:space="preserve">(с изменениями от </w:t>
      </w:r>
      <w:r w:rsidR="00744FAC">
        <w:rPr>
          <w:color w:val="000000"/>
        </w:rPr>
        <w:t xml:space="preserve">25.01.2022 </w:t>
      </w:r>
      <w:r w:rsidRPr="0064296D">
        <w:rPr>
          <w:color w:val="000000"/>
        </w:rPr>
        <w:t xml:space="preserve">№ </w:t>
      </w:r>
      <w:r w:rsidR="00744FAC">
        <w:rPr>
          <w:color w:val="000000"/>
        </w:rPr>
        <w:t>28</w:t>
      </w:r>
      <w:r w:rsidRPr="0064296D">
        <w:rPr>
          <w:color w:val="000000"/>
        </w:rPr>
        <w:t>)</w:t>
      </w:r>
      <w:r w:rsidR="00C172EC">
        <w:rPr>
          <w:color w:val="000000"/>
          <w:u w:val="single"/>
        </w:rPr>
        <w:t xml:space="preserve">  </w:t>
      </w:r>
      <w:r w:rsidR="00C172EC" w:rsidRPr="009D179A">
        <w:rPr>
          <w:color w:val="000000"/>
          <w:u w:val="single"/>
        </w:rPr>
        <w:t xml:space="preserve"> </w:t>
      </w:r>
      <w:r w:rsidR="00C172EC">
        <w:rPr>
          <w:color w:val="000000"/>
          <w:u w:val="single"/>
        </w:rPr>
        <w:t xml:space="preserve">  </w:t>
      </w:r>
    </w:p>
    <w:p w:rsidR="00C172EC" w:rsidRPr="009D179A" w:rsidRDefault="00C172EC" w:rsidP="00C172EC">
      <w:pPr>
        <w:jc w:val="right"/>
        <w:rPr>
          <w:color w:val="000000"/>
        </w:rPr>
      </w:pPr>
    </w:p>
    <w:p w:rsidR="00C172EC" w:rsidRPr="00343F56" w:rsidRDefault="00C172EC" w:rsidP="00C172EC">
      <w:pPr>
        <w:jc w:val="center"/>
        <w:rPr>
          <w:color w:val="000000"/>
          <w:sz w:val="20"/>
          <w:szCs w:val="20"/>
        </w:rPr>
      </w:pPr>
      <w:r>
        <w:rPr>
          <w:color w:val="000000"/>
          <w:sz w:val="20"/>
          <w:szCs w:val="20"/>
        </w:rPr>
        <w:t>ИЗМЕНЕНИ</w:t>
      </w:r>
      <w:r w:rsidR="0064296D">
        <w:rPr>
          <w:color w:val="000000"/>
          <w:sz w:val="20"/>
          <w:szCs w:val="20"/>
        </w:rPr>
        <w:t>Я</w:t>
      </w:r>
      <w:r>
        <w:rPr>
          <w:color w:val="000000"/>
          <w:sz w:val="20"/>
          <w:szCs w:val="20"/>
        </w:rPr>
        <w:t xml:space="preserve"> В</w:t>
      </w:r>
      <w:r w:rsidRPr="00343F56">
        <w:rPr>
          <w:color w:val="000000"/>
          <w:sz w:val="20"/>
          <w:szCs w:val="20"/>
        </w:rPr>
        <w:t xml:space="preserve"> СХЕМ</w:t>
      </w:r>
      <w:r>
        <w:rPr>
          <w:color w:val="000000"/>
          <w:sz w:val="20"/>
          <w:szCs w:val="20"/>
        </w:rPr>
        <w:t>У</w:t>
      </w:r>
      <w:r w:rsidRPr="00343F56">
        <w:rPr>
          <w:color w:val="000000"/>
          <w:sz w:val="20"/>
          <w:szCs w:val="20"/>
        </w:rPr>
        <w:t xml:space="preserve">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НА ТЕРРИТОРИИ ЧЕБАРКУЛЬСКОГО ГОРОДСКОГО ОКРУГА ЧЕЛЯБИНСКОЙ ОБЛАСТИ</w:t>
      </w:r>
    </w:p>
    <w:tbl>
      <w:tblPr>
        <w:tblStyle w:val="a8"/>
        <w:tblW w:w="15763" w:type="dxa"/>
        <w:jc w:val="center"/>
        <w:tblInd w:w="-608" w:type="dxa"/>
        <w:tblLook w:val="04A0"/>
      </w:tblPr>
      <w:tblGrid>
        <w:gridCol w:w="560"/>
        <w:gridCol w:w="2171"/>
        <w:gridCol w:w="1530"/>
        <w:gridCol w:w="1979"/>
        <w:gridCol w:w="1530"/>
        <w:gridCol w:w="1530"/>
        <w:gridCol w:w="1851"/>
        <w:gridCol w:w="1522"/>
        <w:gridCol w:w="1494"/>
        <w:gridCol w:w="1596"/>
      </w:tblGrid>
      <w:tr w:rsidR="00BA3D72" w:rsidTr="00BA3D72">
        <w:trPr>
          <w:jc w:val="center"/>
        </w:trPr>
        <w:tc>
          <w:tcPr>
            <w:tcW w:w="560" w:type="dxa"/>
          </w:tcPr>
          <w:p w:rsidR="00C172EC" w:rsidRPr="00343F56" w:rsidRDefault="00C172EC" w:rsidP="00F11C65">
            <w:pPr>
              <w:tabs>
                <w:tab w:val="left" w:pos="2411"/>
              </w:tabs>
              <w:rPr>
                <w:sz w:val="18"/>
                <w:szCs w:val="18"/>
              </w:rPr>
            </w:pPr>
            <w:r w:rsidRPr="00343F56">
              <w:rPr>
                <w:sz w:val="18"/>
                <w:szCs w:val="18"/>
              </w:rPr>
              <w:t>№№</w:t>
            </w:r>
          </w:p>
        </w:tc>
        <w:tc>
          <w:tcPr>
            <w:tcW w:w="2171" w:type="dxa"/>
          </w:tcPr>
          <w:p w:rsidR="00C172EC" w:rsidRPr="00343F56" w:rsidRDefault="00C172EC" w:rsidP="00F11C65">
            <w:pPr>
              <w:tabs>
                <w:tab w:val="left" w:pos="2411"/>
              </w:tabs>
              <w:jc w:val="center"/>
              <w:rPr>
                <w:sz w:val="18"/>
                <w:szCs w:val="18"/>
              </w:rPr>
            </w:pPr>
            <w:r w:rsidRPr="00343F56">
              <w:rPr>
                <w:sz w:val="18"/>
                <w:szCs w:val="18"/>
              </w:rPr>
              <w:t>Местоположение нестационарного торгового объекта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p>
        </w:tc>
        <w:tc>
          <w:tcPr>
            <w:tcW w:w="1530" w:type="dxa"/>
          </w:tcPr>
          <w:p w:rsidR="00C172EC" w:rsidRPr="00343F56" w:rsidRDefault="00C172EC" w:rsidP="00F11C65">
            <w:pPr>
              <w:tabs>
                <w:tab w:val="left" w:pos="2411"/>
              </w:tabs>
              <w:jc w:val="center"/>
              <w:rPr>
                <w:sz w:val="18"/>
                <w:szCs w:val="18"/>
              </w:rPr>
            </w:pPr>
            <w:r w:rsidRPr="00343F56">
              <w:rPr>
                <w:sz w:val="18"/>
                <w:szCs w:val="18"/>
              </w:rPr>
              <w:t>Вид и специализация (при наличии) нестационарного торгового объекта</w:t>
            </w:r>
          </w:p>
        </w:tc>
        <w:tc>
          <w:tcPr>
            <w:tcW w:w="1979" w:type="dxa"/>
          </w:tcPr>
          <w:p w:rsidR="00C172EC" w:rsidRPr="00343F56" w:rsidRDefault="00C172EC" w:rsidP="008B61B0">
            <w:pPr>
              <w:tabs>
                <w:tab w:val="left" w:pos="2411"/>
              </w:tabs>
              <w:jc w:val="center"/>
              <w:rPr>
                <w:sz w:val="18"/>
                <w:szCs w:val="18"/>
              </w:rPr>
            </w:pPr>
            <w:proofErr w:type="gramStart"/>
            <w:r w:rsidRPr="00343F56">
              <w:rPr>
                <w:sz w:val="18"/>
                <w:szCs w:val="18"/>
              </w:rPr>
              <w:t>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(кв.м</w:t>
            </w:r>
            <w:r w:rsidR="008B61B0">
              <w:rPr>
                <w:sz w:val="18"/>
                <w:szCs w:val="18"/>
              </w:rPr>
              <w:t>.</w:t>
            </w:r>
            <w:r w:rsidRPr="00343F56">
              <w:rPr>
                <w:sz w:val="18"/>
                <w:szCs w:val="18"/>
              </w:rPr>
              <w:t>) кадастровый номер земельного участка, на котором расположен нестационарный торговый объект (при наличии)</w:t>
            </w:r>
            <w:proofErr w:type="gramEnd"/>
          </w:p>
        </w:tc>
        <w:tc>
          <w:tcPr>
            <w:tcW w:w="1530" w:type="dxa"/>
          </w:tcPr>
          <w:p w:rsidR="00C172EC" w:rsidRPr="00343F56" w:rsidRDefault="00C172EC" w:rsidP="00F11C65">
            <w:pPr>
              <w:tabs>
                <w:tab w:val="left" w:pos="2411"/>
              </w:tabs>
              <w:jc w:val="center"/>
              <w:rPr>
                <w:sz w:val="18"/>
                <w:szCs w:val="18"/>
              </w:rPr>
            </w:pPr>
            <w:r w:rsidRPr="00343F56">
              <w:rPr>
                <w:sz w:val="18"/>
                <w:szCs w:val="18"/>
              </w:rPr>
              <w:t>Площадь нестационарного торгового объекта / предельная площадь планируемого к размещению нестационарного торгового объекта (кв</w:t>
            </w:r>
            <w:proofErr w:type="gramStart"/>
            <w:r w:rsidRPr="00343F56">
              <w:rPr>
                <w:sz w:val="18"/>
                <w:szCs w:val="18"/>
              </w:rPr>
              <w:t>.м</w:t>
            </w:r>
            <w:proofErr w:type="gramEnd"/>
            <w:r w:rsidRPr="00343F56">
              <w:rPr>
                <w:sz w:val="18"/>
                <w:szCs w:val="18"/>
              </w:rPr>
              <w:t>етров)</w:t>
            </w:r>
          </w:p>
        </w:tc>
        <w:tc>
          <w:tcPr>
            <w:tcW w:w="1530" w:type="dxa"/>
          </w:tcPr>
          <w:p w:rsidR="00C172EC" w:rsidRPr="00343F56" w:rsidRDefault="00C172EC" w:rsidP="00F11C65">
            <w:pPr>
              <w:tabs>
                <w:tab w:val="left" w:pos="2411"/>
              </w:tabs>
              <w:jc w:val="center"/>
              <w:rPr>
                <w:sz w:val="18"/>
                <w:szCs w:val="18"/>
              </w:rPr>
            </w:pPr>
            <w:r w:rsidRPr="00343F56">
              <w:rPr>
                <w:sz w:val="18"/>
                <w:szCs w:val="18"/>
              </w:rPr>
              <w:t>Период размещения нестационарного торгового объекта</w:t>
            </w:r>
          </w:p>
        </w:tc>
        <w:tc>
          <w:tcPr>
            <w:tcW w:w="1851" w:type="dxa"/>
          </w:tcPr>
          <w:p w:rsidR="00C172EC" w:rsidRPr="00343F56" w:rsidRDefault="00C172EC" w:rsidP="00F11C65">
            <w:pPr>
              <w:tabs>
                <w:tab w:val="left" w:pos="2411"/>
              </w:tabs>
              <w:jc w:val="center"/>
              <w:rPr>
                <w:sz w:val="18"/>
                <w:szCs w:val="18"/>
              </w:rPr>
            </w:pPr>
            <w:r w:rsidRPr="00343F56">
              <w:rPr>
                <w:sz w:val="18"/>
                <w:szCs w:val="18"/>
              </w:rPr>
              <w:t>Наименование реквизиты хозяйствующего субъекта</w:t>
            </w:r>
          </w:p>
        </w:tc>
        <w:tc>
          <w:tcPr>
            <w:tcW w:w="1522" w:type="dxa"/>
          </w:tcPr>
          <w:p w:rsidR="00C172EC" w:rsidRPr="00343F56" w:rsidRDefault="00C172EC" w:rsidP="00F11C65">
            <w:pPr>
              <w:tabs>
                <w:tab w:val="left" w:pos="2411"/>
              </w:tabs>
              <w:jc w:val="center"/>
              <w:rPr>
                <w:sz w:val="18"/>
                <w:szCs w:val="18"/>
              </w:rPr>
            </w:pPr>
            <w:r w:rsidRPr="00343F56">
              <w:rPr>
                <w:sz w:val="18"/>
                <w:szCs w:val="18"/>
              </w:rPr>
              <w:t xml:space="preserve">Принадлежность хозяйствующего субъекта к субъектам малого или среднего </w:t>
            </w:r>
            <w:proofErr w:type="spellStart"/>
            <w:proofErr w:type="gramStart"/>
            <w:r w:rsidRPr="00343F56">
              <w:rPr>
                <w:sz w:val="18"/>
                <w:szCs w:val="18"/>
              </w:rPr>
              <w:t>предпринима-тельства</w:t>
            </w:r>
            <w:proofErr w:type="spellEnd"/>
            <w:proofErr w:type="gramEnd"/>
            <w:r w:rsidRPr="00343F56">
              <w:rPr>
                <w:sz w:val="18"/>
                <w:szCs w:val="18"/>
              </w:rPr>
              <w:t xml:space="preserve"> (да/нет)</w:t>
            </w:r>
          </w:p>
        </w:tc>
        <w:tc>
          <w:tcPr>
            <w:tcW w:w="1494" w:type="dxa"/>
          </w:tcPr>
          <w:p w:rsidR="00C172EC" w:rsidRPr="00343F56" w:rsidRDefault="00C172EC" w:rsidP="00F11C65">
            <w:pPr>
              <w:tabs>
                <w:tab w:val="left" w:pos="2411"/>
              </w:tabs>
              <w:jc w:val="center"/>
              <w:rPr>
                <w:sz w:val="18"/>
                <w:szCs w:val="18"/>
              </w:rPr>
            </w:pPr>
            <w:r w:rsidRPr="00343F56">
              <w:rPr>
                <w:sz w:val="18"/>
                <w:szCs w:val="18"/>
              </w:rPr>
              <w:t xml:space="preserve">Разрешенный вид использования земельного участка, на котором </w:t>
            </w:r>
            <w:proofErr w:type="spellStart"/>
            <w:r w:rsidRPr="00343F56">
              <w:rPr>
                <w:sz w:val="18"/>
                <w:szCs w:val="18"/>
              </w:rPr>
              <w:t>распологается</w:t>
            </w:r>
            <w:proofErr w:type="spellEnd"/>
            <w:r w:rsidRPr="00343F56">
              <w:rPr>
                <w:sz w:val="18"/>
                <w:szCs w:val="18"/>
              </w:rPr>
              <w:t xml:space="preserve"> (</w:t>
            </w:r>
            <w:proofErr w:type="spellStart"/>
            <w:r w:rsidRPr="00343F56">
              <w:rPr>
                <w:sz w:val="18"/>
                <w:szCs w:val="18"/>
              </w:rPr>
              <w:t>предпологается</w:t>
            </w:r>
            <w:proofErr w:type="spellEnd"/>
            <w:r w:rsidRPr="00343F56">
              <w:rPr>
                <w:sz w:val="18"/>
                <w:szCs w:val="18"/>
              </w:rPr>
              <w:t xml:space="preserve"> разместить) нестационарный торговый объект</w:t>
            </w:r>
          </w:p>
        </w:tc>
        <w:tc>
          <w:tcPr>
            <w:tcW w:w="1596" w:type="dxa"/>
          </w:tcPr>
          <w:p w:rsidR="00C172EC" w:rsidRPr="00343F56" w:rsidRDefault="00C172EC" w:rsidP="00F11C65">
            <w:pPr>
              <w:tabs>
                <w:tab w:val="left" w:pos="2411"/>
              </w:tabs>
              <w:jc w:val="center"/>
              <w:rPr>
                <w:sz w:val="18"/>
                <w:szCs w:val="18"/>
              </w:rPr>
            </w:pPr>
            <w:r w:rsidRPr="00343F56">
              <w:rPr>
                <w:sz w:val="18"/>
                <w:szCs w:val="18"/>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BA3D72" w:rsidRPr="00343F56" w:rsidTr="00BA3D72">
        <w:trPr>
          <w:jc w:val="center"/>
        </w:trPr>
        <w:tc>
          <w:tcPr>
            <w:tcW w:w="560" w:type="dxa"/>
          </w:tcPr>
          <w:p w:rsidR="00C172EC" w:rsidRPr="00343F56" w:rsidRDefault="00C172EC" w:rsidP="00F11C65">
            <w:pPr>
              <w:tabs>
                <w:tab w:val="left" w:pos="2411"/>
              </w:tabs>
              <w:jc w:val="center"/>
              <w:rPr>
                <w:sz w:val="18"/>
                <w:szCs w:val="18"/>
              </w:rPr>
            </w:pPr>
            <w:r>
              <w:rPr>
                <w:sz w:val="18"/>
                <w:szCs w:val="18"/>
              </w:rPr>
              <w:t>1</w:t>
            </w:r>
          </w:p>
        </w:tc>
        <w:tc>
          <w:tcPr>
            <w:tcW w:w="2171" w:type="dxa"/>
          </w:tcPr>
          <w:p w:rsidR="00C172EC" w:rsidRPr="00343F56" w:rsidRDefault="00C172EC" w:rsidP="00F11C65">
            <w:pPr>
              <w:tabs>
                <w:tab w:val="left" w:pos="2411"/>
              </w:tabs>
              <w:jc w:val="center"/>
              <w:rPr>
                <w:sz w:val="18"/>
                <w:szCs w:val="18"/>
              </w:rPr>
            </w:pPr>
            <w:r>
              <w:rPr>
                <w:sz w:val="18"/>
                <w:szCs w:val="18"/>
              </w:rPr>
              <w:t>2</w:t>
            </w:r>
          </w:p>
        </w:tc>
        <w:tc>
          <w:tcPr>
            <w:tcW w:w="1530" w:type="dxa"/>
          </w:tcPr>
          <w:p w:rsidR="00C172EC" w:rsidRPr="00343F56" w:rsidRDefault="00C172EC" w:rsidP="00F11C65">
            <w:pPr>
              <w:tabs>
                <w:tab w:val="left" w:pos="2411"/>
              </w:tabs>
              <w:jc w:val="center"/>
              <w:rPr>
                <w:sz w:val="18"/>
                <w:szCs w:val="18"/>
              </w:rPr>
            </w:pPr>
            <w:r>
              <w:rPr>
                <w:sz w:val="18"/>
                <w:szCs w:val="18"/>
              </w:rPr>
              <w:t>3</w:t>
            </w:r>
          </w:p>
        </w:tc>
        <w:tc>
          <w:tcPr>
            <w:tcW w:w="1979" w:type="dxa"/>
          </w:tcPr>
          <w:p w:rsidR="00C172EC" w:rsidRPr="00343F56" w:rsidRDefault="00C172EC" w:rsidP="00F11C65">
            <w:pPr>
              <w:tabs>
                <w:tab w:val="left" w:pos="2411"/>
              </w:tabs>
              <w:jc w:val="center"/>
              <w:rPr>
                <w:sz w:val="18"/>
                <w:szCs w:val="18"/>
              </w:rPr>
            </w:pPr>
            <w:r>
              <w:rPr>
                <w:sz w:val="18"/>
                <w:szCs w:val="18"/>
              </w:rPr>
              <w:t>4</w:t>
            </w:r>
          </w:p>
        </w:tc>
        <w:tc>
          <w:tcPr>
            <w:tcW w:w="1530" w:type="dxa"/>
          </w:tcPr>
          <w:p w:rsidR="00C172EC" w:rsidRPr="00343F56" w:rsidRDefault="00C172EC" w:rsidP="00F11C65">
            <w:pPr>
              <w:tabs>
                <w:tab w:val="left" w:pos="2411"/>
              </w:tabs>
              <w:jc w:val="center"/>
              <w:rPr>
                <w:sz w:val="18"/>
                <w:szCs w:val="18"/>
              </w:rPr>
            </w:pPr>
            <w:r>
              <w:rPr>
                <w:sz w:val="18"/>
                <w:szCs w:val="18"/>
              </w:rPr>
              <w:t>5</w:t>
            </w:r>
          </w:p>
        </w:tc>
        <w:tc>
          <w:tcPr>
            <w:tcW w:w="1530" w:type="dxa"/>
          </w:tcPr>
          <w:p w:rsidR="00C172EC" w:rsidRPr="00343F56" w:rsidRDefault="00C172EC" w:rsidP="00F11C65">
            <w:pPr>
              <w:tabs>
                <w:tab w:val="left" w:pos="2411"/>
              </w:tabs>
              <w:jc w:val="center"/>
              <w:rPr>
                <w:sz w:val="18"/>
                <w:szCs w:val="18"/>
              </w:rPr>
            </w:pPr>
            <w:r>
              <w:rPr>
                <w:sz w:val="18"/>
                <w:szCs w:val="18"/>
              </w:rPr>
              <w:t>6</w:t>
            </w:r>
          </w:p>
        </w:tc>
        <w:tc>
          <w:tcPr>
            <w:tcW w:w="1851" w:type="dxa"/>
          </w:tcPr>
          <w:p w:rsidR="00C172EC" w:rsidRPr="00343F56" w:rsidRDefault="00C172EC" w:rsidP="00F11C65">
            <w:pPr>
              <w:tabs>
                <w:tab w:val="left" w:pos="2411"/>
              </w:tabs>
              <w:jc w:val="center"/>
              <w:rPr>
                <w:sz w:val="18"/>
                <w:szCs w:val="18"/>
              </w:rPr>
            </w:pPr>
            <w:r>
              <w:rPr>
                <w:sz w:val="18"/>
                <w:szCs w:val="18"/>
              </w:rPr>
              <w:t>7</w:t>
            </w:r>
          </w:p>
        </w:tc>
        <w:tc>
          <w:tcPr>
            <w:tcW w:w="1522" w:type="dxa"/>
          </w:tcPr>
          <w:p w:rsidR="00C172EC" w:rsidRPr="00343F56" w:rsidRDefault="00C172EC" w:rsidP="00F11C65">
            <w:pPr>
              <w:tabs>
                <w:tab w:val="left" w:pos="2411"/>
              </w:tabs>
              <w:jc w:val="center"/>
              <w:rPr>
                <w:sz w:val="18"/>
                <w:szCs w:val="18"/>
              </w:rPr>
            </w:pPr>
            <w:r>
              <w:rPr>
                <w:sz w:val="18"/>
                <w:szCs w:val="18"/>
              </w:rPr>
              <w:t>8</w:t>
            </w:r>
          </w:p>
        </w:tc>
        <w:tc>
          <w:tcPr>
            <w:tcW w:w="1494" w:type="dxa"/>
          </w:tcPr>
          <w:p w:rsidR="00C172EC" w:rsidRPr="00343F56" w:rsidRDefault="00C172EC" w:rsidP="00F11C65">
            <w:pPr>
              <w:tabs>
                <w:tab w:val="left" w:pos="2411"/>
              </w:tabs>
              <w:jc w:val="center"/>
              <w:rPr>
                <w:sz w:val="18"/>
                <w:szCs w:val="18"/>
              </w:rPr>
            </w:pPr>
            <w:r>
              <w:rPr>
                <w:sz w:val="18"/>
                <w:szCs w:val="18"/>
              </w:rPr>
              <w:t>9</w:t>
            </w:r>
          </w:p>
        </w:tc>
        <w:tc>
          <w:tcPr>
            <w:tcW w:w="1596" w:type="dxa"/>
          </w:tcPr>
          <w:p w:rsidR="00C172EC" w:rsidRPr="00343F56" w:rsidRDefault="00C172EC" w:rsidP="00F11C65">
            <w:pPr>
              <w:tabs>
                <w:tab w:val="left" w:pos="2411"/>
              </w:tabs>
              <w:jc w:val="center"/>
              <w:rPr>
                <w:sz w:val="18"/>
                <w:szCs w:val="18"/>
              </w:rPr>
            </w:pPr>
            <w:r>
              <w:rPr>
                <w:sz w:val="18"/>
                <w:szCs w:val="18"/>
              </w:rPr>
              <w:t>10</w:t>
            </w:r>
          </w:p>
        </w:tc>
      </w:tr>
      <w:tr w:rsidR="00BA3D72" w:rsidRPr="00343F56" w:rsidTr="00BA3D72">
        <w:trPr>
          <w:jc w:val="center"/>
        </w:trPr>
        <w:tc>
          <w:tcPr>
            <w:tcW w:w="560" w:type="dxa"/>
          </w:tcPr>
          <w:p w:rsidR="00C172EC" w:rsidRPr="00343F56" w:rsidRDefault="008B61B0" w:rsidP="00F11C65">
            <w:pPr>
              <w:tabs>
                <w:tab w:val="left" w:pos="2411"/>
              </w:tabs>
              <w:jc w:val="center"/>
              <w:rPr>
                <w:sz w:val="18"/>
                <w:szCs w:val="18"/>
              </w:rPr>
            </w:pPr>
            <w:r>
              <w:rPr>
                <w:sz w:val="18"/>
                <w:szCs w:val="18"/>
              </w:rPr>
              <w:t>7</w:t>
            </w:r>
          </w:p>
        </w:tc>
        <w:tc>
          <w:tcPr>
            <w:tcW w:w="2171" w:type="dxa"/>
          </w:tcPr>
          <w:p w:rsidR="00C172EC" w:rsidRPr="00343F56" w:rsidRDefault="008B61B0" w:rsidP="00C172EC">
            <w:pPr>
              <w:tabs>
                <w:tab w:val="left" w:pos="2411"/>
              </w:tabs>
              <w:jc w:val="center"/>
              <w:rPr>
                <w:sz w:val="18"/>
                <w:szCs w:val="18"/>
              </w:rPr>
            </w:pPr>
            <w:r>
              <w:rPr>
                <w:sz w:val="18"/>
                <w:szCs w:val="18"/>
              </w:rPr>
              <w:t xml:space="preserve">17 м. к западу от жилого дома </w:t>
            </w:r>
            <w:r w:rsidR="003C37DC">
              <w:rPr>
                <w:sz w:val="18"/>
                <w:szCs w:val="18"/>
              </w:rPr>
              <w:t>по ул. Карпенко, 10А</w:t>
            </w:r>
          </w:p>
        </w:tc>
        <w:tc>
          <w:tcPr>
            <w:tcW w:w="1530" w:type="dxa"/>
          </w:tcPr>
          <w:p w:rsidR="00C172EC" w:rsidRPr="00343F56" w:rsidRDefault="00C172EC" w:rsidP="00F11C65">
            <w:pPr>
              <w:tabs>
                <w:tab w:val="left" w:pos="2411"/>
              </w:tabs>
              <w:jc w:val="center"/>
              <w:rPr>
                <w:sz w:val="18"/>
                <w:szCs w:val="18"/>
              </w:rPr>
            </w:pPr>
            <w:r w:rsidRPr="00343F56">
              <w:rPr>
                <w:sz w:val="18"/>
                <w:szCs w:val="18"/>
              </w:rPr>
              <w:t>павильон</w:t>
            </w:r>
          </w:p>
        </w:tc>
        <w:tc>
          <w:tcPr>
            <w:tcW w:w="1979" w:type="dxa"/>
          </w:tcPr>
          <w:p w:rsidR="00C172EC" w:rsidRPr="00343F56" w:rsidRDefault="00C172EC" w:rsidP="00F11C65">
            <w:pPr>
              <w:tabs>
                <w:tab w:val="left" w:pos="2411"/>
              </w:tabs>
              <w:jc w:val="center"/>
              <w:rPr>
                <w:sz w:val="18"/>
                <w:szCs w:val="18"/>
              </w:rPr>
            </w:pPr>
            <w:r>
              <w:rPr>
                <w:sz w:val="18"/>
                <w:szCs w:val="18"/>
              </w:rPr>
              <w:t>-</w:t>
            </w:r>
          </w:p>
        </w:tc>
        <w:tc>
          <w:tcPr>
            <w:tcW w:w="1530" w:type="dxa"/>
          </w:tcPr>
          <w:p w:rsidR="00C172EC" w:rsidRDefault="00C172EC" w:rsidP="00F11C65">
            <w:pPr>
              <w:jc w:val="center"/>
              <w:rPr>
                <w:color w:val="000000"/>
                <w:sz w:val="20"/>
                <w:szCs w:val="20"/>
              </w:rPr>
            </w:pPr>
            <w:r>
              <w:rPr>
                <w:color w:val="000000"/>
                <w:sz w:val="20"/>
                <w:szCs w:val="20"/>
              </w:rPr>
              <w:t>16</w:t>
            </w:r>
          </w:p>
          <w:p w:rsidR="00C172EC" w:rsidRPr="00343F56" w:rsidRDefault="00C172EC" w:rsidP="00F11C65">
            <w:pPr>
              <w:tabs>
                <w:tab w:val="left" w:pos="2411"/>
              </w:tabs>
              <w:jc w:val="center"/>
              <w:rPr>
                <w:sz w:val="18"/>
                <w:szCs w:val="18"/>
              </w:rPr>
            </w:pPr>
          </w:p>
        </w:tc>
        <w:tc>
          <w:tcPr>
            <w:tcW w:w="1530" w:type="dxa"/>
          </w:tcPr>
          <w:p w:rsidR="00C172EC" w:rsidRPr="00343F56" w:rsidRDefault="00C172EC" w:rsidP="00F11C65">
            <w:pPr>
              <w:tabs>
                <w:tab w:val="left" w:pos="2411"/>
              </w:tabs>
              <w:jc w:val="center"/>
              <w:rPr>
                <w:sz w:val="18"/>
                <w:szCs w:val="18"/>
              </w:rPr>
            </w:pPr>
            <w:r>
              <w:rPr>
                <w:sz w:val="18"/>
                <w:szCs w:val="18"/>
              </w:rPr>
              <w:t>-</w:t>
            </w:r>
          </w:p>
        </w:tc>
        <w:tc>
          <w:tcPr>
            <w:tcW w:w="1851" w:type="dxa"/>
          </w:tcPr>
          <w:p w:rsidR="00C172EC" w:rsidRPr="00343F56" w:rsidRDefault="003C37DC" w:rsidP="00F11C65">
            <w:pPr>
              <w:tabs>
                <w:tab w:val="left" w:pos="2411"/>
              </w:tabs>
              <w:jc w:val="center"/>
              <w:rPr>
                <w:sz w:val="18"/>
                <w:szCs w:val="18"/>
              </w:rPr>
            </w:pPr>
            <w:r>
              <w:rPr>
                <w:sz w:val="18"/>
                <w:szCs w:val="18"/>
              </w:rPr>
              <w:t>-</w:t>
            </w:r>
          </w:p>
        </w:tc>
        <w:tc>
          <w:tcPr>
            <w:tcW w:w="1522" w:type="dxa"/>
          </w:tcPr>
          <w:p w:rsidR="00C172EC" w:rsidRPr="00343F56" w:rsidRDefault="00C172EC" w:rsidP="00F11C65">
            <w:pPr>
              <w:tabs>
                <w:tab w:val="left" w:pos="2411"/>
              </w:tabs>
              <w:jc w:val="center"/>
              <w:rPr>
                <w:sz w:val="18"/>
                <w:szCs w:val="18"/>
              </w:rPr>
            </w:pPr>
            <w:r>
              <w:rPr>
                <w:sz w:val="18"/>
                <w:szCs w:val="18"/>
              </w:rPr>
              <w:t>-</w:t>
            </w:r>
          </w:p>
        </w:tc>
        <w:tc>
          <w:tcPr>
            <w:tcW w:w="1494" w:type="dxa"/>
          </w:tcPr>
          <w:p w:rsidR="00C172EC" w:rsidRPr="00343F56" w:rsidRDefault="00C172EC" w:rsidP="00F11C65">
            <w:pPr>
              <w:tabs>
                <w:tab w:val="left" w:pos="2411"/>
              </w:tabs>
              <w:jc w:val="center"/>
              <w:rPr>
                <w:sz w:val="18"/>
                <w:szCs w:val="18"/>
              </w:rPr>
            </w:pPr>
            <w:r>
              <w:rPr>
                <w:sz w:val="18"/>
                <w:szCs w:val="18"/>
              </w:rPr>
              <w:t>-</w:t>
            </w:r>
          </w:p>
        </w:tc>
        <w:tc>
          <w:tcPr>
            <w:tcW w:w="1596" w:type="dxa"/>
          </w:tcPr>
          <w:p w:rsidR="00C172EC" w:rsidRPr="00343F56" w:rsidRDefault="00C172EC" w:rsidP="00F11C65">
            <w:pPr>
              <w:tabs>
                <w:tab w:val="left" w:pos="2411"/>
              </w:tabs>
              <w:jc w:val="center"/>
              <w:rPr>
                <w:sz w:val="18"/>
                <w:szCs w:val="18"/>
              </w:rPr>
            </w:pPr>
            <w:r w:rsidRPr="009D179A">
              <w:rPr>
                <w:sz w:val="18"/>
                <w:szCs w:val="18"/>
              </w:rPr>
              <w:t xml:space="preserve">государственная </w:t>
            </w:r>
            <w:proofErr w:type="spellStart"/>
            <w:r w:rsidRPr="009D179A">
              <w:rPr>
                <w:sz w:val="18"/>
                <w:szCs w:val="18"/>
              </w:rPr>
              <w:t>неразграниченная</w:t>
            </w:r>
            <w:proofErr w:type="spellEnd"/>
            <w:r w:rsidRPr="009D179A">
              <w:rPr>
                <w:sz w:val="18"/>
                <w:szCs w:val="18"/>
              </w:rPr>
              <w:t xml:space="preserve"> собственность</w:t>
            </w:r>
          </w:p>
        </w:tc>
      </w:tr>
      <w:tr w:rsidR="00BA3D72" w:rsidRPr="00343F56" w:rsidTr="00BA3D72">
        <w:trPr>
          <w:jc w:val="center"/>
        </w:trPr>
        <w:tc>
          <w:tcPr>
            <w:tcW w:w="560" w:type="dxa"/>
          </w:tcPr>
          <w:p w:rsidR="00190BB2" w:rsidRDefault="003C37DC" w:rsidP="00F11C65">
            <w:pPr>
              <w:tabs>
                <w:tab w:val="left" w:pos="2411"/>
              </w:tabs>
              <w:jc w:val="center"/>
              <w:rPr>
                <w:sz w:val="18"/>
                <w:szCs w:val="18"/>
              </w:rPr>
            </w:pPr>
            <w:r>
              <w:rPr>
                <w:sz w:val="18"/>
                <w:szCs w:val="18"/>
              </w:rPr>
              <w:t>71</w:t>
            </w:r>
          </w:p>
        </w:tc>
        <w:tc>
          <w:tcPr>
            <w:tcW w:w="2171" w:type="dxa"/>
          </w:tcPr>
          <w:p w:rsidR="00190BB2" w:rsidRPr="00C172EC" w:rsidRDefault="003C37DC" w:rsidP="00C172EC">
            <w:pPr>
              <w:tabs>
                <w:tab w:val="left" w:pos="2411"/>
              </w:tabs>
              <w:jc w:val="center"/>
              <w:rPr>
                <w:sz w:val="18"/>
                <w:szCs w:val="18"/>
              </w:rPr>
            </w:pPr>
            <w:r>
              <w:rPr>
                <w:sz w:val="18"/>
                <w:szCs w:val="18"/>
              </w:rPr>
              <w:t>с северо-восточной стороны от гостиницы «Уральская Зоря» по ул. Мира</w:t>
            </w:r>
          </w:p>
        </w:tc>
        <w:tc>
          <w:tcPr>
            <w:tcW w:w="1530" w:type="dxa"/>
          </w:tcPr>
          <w:p w:rsidR="00190BB2" w:rsidRPr="00343F56" w:rsidRDefault="003C37DC" w:rsidP="00F11C65">
            <w:pPr>
              <w:tabs>
                <w:tab w:val="left" w:pos="2411"/>
              </w:tabs>
              <w:jc w:val="center"/>
              <w:rPr>
                <w:sz w:val="18"/>
                <w:szCs w:val="18"/>
              </w:rPr>
            </w:pPr>
            <w:r>
              <w:rPr>
                <w:sz w:val="18"/>
                <w:szCs w:val="18"/>
              </w:rPr>
              <w:t>павильон</w:t>
            </w:r>
          </w:p>
        </w:tc>
        <w:tc>
          <w:tcPr>
            <w:tcW w:w="1979" w:type="dxa"/>
          </w:tcPr>
          <w:p w:rsidR="00190BB2" w:rsidRDefault="00BA3D72" w:rsidP="00F11C65">
            <w:pPr>
              <w:tabs>
                <w:tab w:val="left" w:pos="2411"/>
              </w:tabs>
              <w:jc w:val="center"/>
              <w:rPr>
                <w:sz w:val="18"/>
                <w:szCs w:val="18"/>
              </w:rPr>
            </w:pPr>
            <w:r>
              <w:rPr>
                <w:sz w:val="18"/>
                <w:szCs w:val="18"/>
              </w:rPr>
              <w:t>26</w:t>
            </w:r>
          </w:p>
        </w:tc>
        <w:tc>
          <w:tcPr>
            <w:tcW w:w="1530" w:type="dxa"/>
          </w:tcPr>
          <w:p w:rsidR="00190BB2" w:rsidRDefault="00BA3D72" w:rsidP="00F11C65">
            <w:pPr>
              <w:jc w:val="center"/>
              <w:rPr>
                <w:color w:val="000000"/>
                <w:sz w:val="20"/>
                <w:szCs w:val="20"/>
              </w:rPr>
            </w:pPr>
            <w:r>
              <w:rPr>
                <w:color w:val="000000"/>
                <w:sz w:val="20"/>
                <w:szCs w:val="20"/>
              </w:rPr>
              <w:t>26</w:t>
            </w:r>
          </w:p>
        </w:tc>
        <w:tc>
          <w:tcPr>
            <w:tcW w:w="1530" w:type="dxa"/>
          </w:tcPr>
          <w:p w:rsidR="00190BB2" w:rsidRDefault="003C37DC" w:rsidP="003C37DC">
            <w:pPr>
              <w:tabs>
                <w:tab w:val="left" w:pos="2411"/>
              </w:tabs>
              <w:jc w:val="center"/>
              <w:rPr>
                <w:sz w:val="18"/>
                <w:szCs w:val="18"/>
              </w:rPr>
            </w:pPr>
            <w:r>
              <w:rPr>
                <w:sz w:val="18"/>
                <w:szCs w:val="18"/>
              </w:rPr>
              <w:t xml:space="preserve">с 01.04.2017г. </w:t>
            </w:r>
            <w:r>
              <w:rPr>
                <w:sz w:val="18"/>
                <w:szCs w:val="18"/>
              </w:rPr>
              <w:br/>
              <w:t xml:space="preserve">до 31.03.2022г. </w:t>
            </w:r>
          </w:p>
        </w:tc>
        <w:tc>
          <w:tcPr>
            <w:tcW w:w="1851" w:type="dxa"/>
          </w:tcPr>
          <w:p w:rsidR="00190BB2" w:rsidRDefault="003C37DC" w:rsidP="003C37DC">
            <w:pPr>
              <w:tabs>
                <w:tab w:val="left" w:pos="2411"/>
              </w:tabs>
              <w:jc w:val="center"/>
              <w:rPr>
                <w:sz w:val="18"/>
                <w:szCs w:val="18"/>
              </w:rPr>
            </w:pPr>
            <w:r>
              <w:rPr>
                <w:sz w:val="18"/>
                <w:szCs w:val="18"/>
              </w:rPr>
              <w:t xml:space="preserve">ООО «Авто-гранд» </w:t>
            </w:r>
            <w:r>
              <w:rPr>
                <w:sz w:val="18"/>
                <w:szCs w:val="18"/>
              </w:rPr>
              <w:br/>
              <w:t>ИНН7420010607</w:t>
            </w:r>
          </w:p>
          <w:p w:rsidR="003C37DC" w:rsidRDefault="003C37DC" w:rsidP="003C37DC">
            <w:pPr>
              <w:tabs>
                <w:tab w:val="left" w:pos="2411"/>
              </w:tabs>
              <w:jc w:val="center"/>
              <w:rPr>
                <w:sz w:val="18"/>
                <w:szCs w:val="18"/>
              </w:rPr>
            </w:pPr>
            <w:r>
              <w:rPr>
                <w:sz w:val="18"/>
                <w:szCs w:val="18"/>
              </w:rPr>
              <w:t>ОГРН</w:t>
            </w:r>
          </w:p>
          <w:p w:rsidR="003C37DC" w:rsidRDefault="003C37DC" w:rsidP="003C37DC">
            <w:pPr>
              <w:tabs>
                <w:tab w:val="left" w:pos="2411"/>
              </w:tabs>
              <w:jc w:val="center"/>
              <w:rPr>
                <w:sz w:val="18"/>
                <w:szCs w:val="18"/>
              </w:rPr>
            </w:pPr>
            <w:r>
              <w:rPr>
                <w:sz w:val="18"/>
                <w:szCs w:val="18"/>
              </w:rPr>
              <w:t>1067420015805</w:t>
            </w:r>
          </w:p>
        </w:tc>
        <w:tc>
          <w:tcPr>
            <w:tcW w:w="1522" w:type="dxa"/>
          </w:tcPr>
          <w:p w:rsidR="00190BB2" w:rsidRDefault="003C37DC" w:rsidP="00F11C65">
            <w:pPr>
              <w:tabs>
                <w:tab w:val="left" w:pos="2411"/>
              </w:tabs>
              <w:jc w:val="center"/>
              <w:rPr>
                <w:sz w:val="18"/>
                <w:szCs w:val="18"/>
              </w:rPr>
            </w:pPr>
            <w:r>
              <w:rPr>
                <w:sz w:val="18"/>
                <w:szCs w:val="18"/>
              </w:rPr>
              <w:t>да</w:t>
            </w:r>
          </w:p>
        </w:tc>
        <w:tc>
          <w:tcPr>
            <w:tcW w:w="1494" w:type="dxa"/>
          </w:tcPr>
          <w:p w:rsidR="00190BB2" w:rsidRDefault="003C37DC" w:rsidP="00F11C65">
            <w:pPr>
              <w:tabs>
                <w:tab w:val="left" w:pos="2411"/>
              </w:tabs>
              <w:jc w:val="center"/>
              <w:rPr>
                <w:sz w:val="18"/>
                <w:szCs w:val="18"/>
              </w:rPr>
            </w:pPr>
            <w:r>
              <w:rPr>
                <w:sz w:val="18"/>
                <w:szCs w:val="18"/>
              </w:rPr>
              <w:t>-</w:t>
            </w:r>
          </w:p>
        </w:tc>
        <w:tc>
          <w:tcPr>
            <w:tcW w:w="1596" w:type="dxa"/>
          </w:tcPr>
          <w:p w:rsidR="00190BB2" w:rsidRPr="009D179A" w:rsidRDefault="003C37DC" w:rsidP="00F11C65">
            <w:pPr>
              <w:tabs>
                <w:tab w:val="left" w:pos="2411"/>
              </w:tabs>
              <w:jc w:val="center"/>
              <w:rPr>
                <w:sz w:val="18"/>
                <w:szCs w:val="18"/>
              </w:rPr>
            </w:pPr>
            <w:r w:rsidRPr="009D179A">
              <w:rPr>
                <w:sz w:val="18"/>
                <w:szCs w:val="18"/>
              </w:rPr>
              <w:t xml:space="preserve">государственная </w:t>
            </w:r>
            <w:proofErr w:type="spellStart"/>
            <w:r w:rsidRPr="009D179A">
              <w:rPr>
                <w:sz w:val="18"/>
                <w:szCs w:val="18"/>
              </w:rPr>
              <w:t>неразграниченная</w:t>
            </w:r>
            <w:proofErr w:type="spellEnd"/>
            <w:r w:rsidRPr="009D179A">
              <w:rPr>
                <w:sz w:val="18"/>
                <w:szCs w:val="18"/>
              </w:rPr>
              <w:t xml:space="preserve"> собственность</w:t>
            </w:r>
          </w:p>
        </w:tc>
      </w:tr>
      <w:tr w:rsidR="00BA3D72" w:rsidRPr="00343F56" w:rsidTr="00BA3D72">
        <w:trPr>
          <w:jc w:val="center"/>
        </w:trPr>
        <w:tc>
          <w:tcPr>
            <w:tcW w:w="560" w:type="dxa"/>
          </w:tcPr>
          <w:p w:rsidR="003C37DC" w:rsidRDefault="003C37DC" w:rsidP="00F11C65">
            <w:pPr>
              <w:tabs>
                <w:tab w:val="left" w:pos="2411"/>
              </w:tabs>
              <w:jc w:val="center"/>
              <w:rPr>
                <w:sz w:val="18"/>
                <w:szCs w:val="18"/>
              </w:rPr>
            </w:pPr>
            <w:r>
              <w:rPr>
                <w:sz w:val="18"/>
                <w:szCs w:val="18"/>
              </w:rPr>
              <w:t>76</w:t>
            </w:r>
          </w:p>
        </w:tc>
        <w:tc>
          <w:tcPr>
            <w:tcW w:w="2171" w:type="dxa"/>
          </w:tcPr>
          <w:p w:rsidR="003C37DC" w:rsidRDefault="003C37DC" w:rsidP="00C172EC">
            <w:pPr>
              <w:tabs>
                <w:tab w:val="left" w:pos="2411"/>
              </w:tabs>
              <w:jc w:val="center"/>
              <w:rPr>
                <w:sz w:val="18"/>
                <w:szCs w:val="18"/>
              </w:rPr>
            </w:pPr>
            <w:proofErr w:type="gramStart"/>
            <w:r>
              <w:rPr>
                <w:sz w:val="18"/>
                <w:szCs w:val="18"/>
              </w:rPr>
              <w:t>г. Чебаркуль, ул. Карпенко, 22, вход на «Мини-рынок» (с правой стороны при въезде на «Мини-рынок»)</w:t>
            </w:r>
            <w:proofErr w:type="gramEnd"/>
          </w:p>
        </w:tc>
        <w:tc>
          <w:tcPr>
            <w:tcW w:w="1530" w:type="dxa"/>
          </w:tcPr>
          <w:p w:rsidR="003C37DC" w:rsidRDefault="003C37DC" w:rsidP="00F11C65">
            <w:pPr>
              <w:tabs>
                <w:tab w:val="left" w:pos="2411"/>
              </w:tabs>
              <w:jc w:val="center"/>
              <w:rPr>
                <w:sz w:val="18"/>
                <w:szCs w:val="18"/>
              </w:rPr>
            </w:pPr>
            <w:r>
              <w:rPr>
                <w:sz w:val="18"/>
                <w:szCs w:val="18"/>
              </w:rPr>
              <w:t>павильон</w:t>
            </w:r>
          </w:p>
        </w:tc>
        <w:tc>
          <w:tcPr>
            <w:tcW w:w="1979" w:type="dxa"/>
          </w:tcPr>
          <w:p w:rsidR="003C37DC" w:rsidRDefault="00BA3D72" w:rsidP="00F11C65">
            <w:pPr>
              <w:tabs>
                <w:tab w:val="left" w:pos="2411"/>
              </w:tabs>
              <w:jc w:val="center"/>
              <w:rPr>
                <w:sz w:val="18"/>
                <w:szCs w:val="18"/>
              </w:rPr>
            </w:pPr>
            <w:r>
              <w:rPr>
                <w:sz w:val="18"/>
                <w:szCs w:val="18"/>
              </w:rPr>
              <w:t>20,25</w:t>
            </w:r>
          </w:p>
        </w:tc>
        <w:tc>
          <w:tcPr>
            <w:tcW w:w="1530" w:type="dxa"/>
          </w:tcPr>
          <w:p w:rsidR="003C37DC" w:rsidRDefault="00BA3D72" w:rsidP="00F11C65">
            <w:pPr>
              <w:jc w:val="center"/>
              <w:rPr>
                <w:color w:val="000000"/>
                <w:sz w:val="20"/>
                <w:szCs w:val="20"/>
              </w:rPr>
            </w:pPr>
            <w:r>
              <w:rPr>
                <w:color w:val="000000"/>
                <w:sz w:val="20"/>
                <w:szCs w:val="20"/>
              </w:rPr>
              <w:t>20,25</w:t>
            </w:r>
          </w:p>
        </w:tc>
        <w:tc>
          <w:tcPr>
            <w:tcW w:w="1530" w:type="dxa"/>
          </w:tcPr>
          <w:p w:rsidR="003C37DC" w:rsidRDefault="003C37DC" w:rsidP="003C37DC">
            <w:pPr>
              <w:tabs>
                <w:tab w:val="left" w:pos="2411"/>
              </w:tabs>
              <w:jc w:val="center"/>
              <w:rPr>
                <w:sz w:val="18"/>
                <w:szCs w:val="18"/>
              </w:rPr>
            </w:pPr>
            <w:r>
              <w:rPr>
                <w:sz w:val="18"/>
                <w:szCs w:val="18"/>
              </w:rPr>
              <w:t>с 01.03.2021г.</w:t>
            </w:r>
          </w:p>
          <w:p w:rsidR="003C37DC" w:rsidRDefault="003C37DC" w:rsidP="003C37DC">
            <w:pPr>
              <w:tabs>
                <w:tab w:val="left" w:pos="2411"/>
              </w:tabs>
              <w:jc w:val="center"/>
              <w:rPr>
                <w:sz w:val="18"/>
                <w:szCs w:val="18"/>
              </w:rPr>
            </w:pPr>
            <w:r>
              <w:rPr>
                <w:sz w:val="18"/>
                <w:szCs w:val="18"/>
              </w:rPr>
              <w:t>до 28.02.</w:t>
            </w:r>
            <w:r w:rsidR="00BA3D72">
              <w:rPr>
                <w:sz w:val="18"/>
                <w:szCs w:val="18"/>
              </w:rPr>
              <w:t>2028г.</w:t>
            </w:r>
          </w:p>
        </w:tc>
        <w:tc>
          <w:tcPr>
            <w:tcW w:w="1851" w:type="dxa"/>
          </w:tcPr>
          <w:p w:rsidR="003C37DC" w:rsidRDefault="00BA3D72" w:rsidP="00BA3D72">
            <w:pPr>
              <w:tabs>
                <w:tab w:val="left" w:pos="2411"/>
              </w:tabs>
              <w:jc w:val="center"/>
              <w:rPr>
                <w:sz w:val="18"/>
                <w:szCs w:val="18"/>
              </w:rPr>
            </w:pPr>
            <w:r>
              <w:rPr>
                <w:sz w:val="18"/>
                <w:szCs w:val="18"/>
              </w:rPr>
              <w:t>ООО «Альфа» ИНН7420007315 ОГРН1027401141470</w:t>
            </w:r>
          </w:p>
        </w:tc>
        <w:tc>
          <w:tcPr>
            <w:tcW w:w="1522" w:type="dxa"/>
          </w:tcPr>
          <w:p w:rsidR="003C37DC" w:rsidRDefault="00BA3D72" w:rsidP="00F11C65">
            <w:pPr>
              <w:tabs>
                <w:tab w:val="left" w:pos="2411"/>
              </w:tabs>
              <w:jc w:val="center"/>
              <w:rPr>
                <w:sz w:val="18"/>
                <w:szCs w:val="18"/>
              </w:rPr>
            </w:pPr>
            <w:r>
              <w:rPr>
                <w:sz w:val="18"/>
                <w:szCs w:val="18"/>
              </w:rPr>
              <w:t>да</w:t>
            </w:r>
          </w:p>
        </w:tc>
        <w:tc>
          <w:tcPr>
            <w:tcW w:w="1494" w:type="dxa"/>
          </w:tcPr>
          <w:p w:rsidR="003C37DC" w:rsidRDefault="003C37DC" w:rsidP="00F11C65">
            <w:pPr>
              <w:tabs>
                <w:tab w:val="left" w:pos="2411"/>
              </w:tabs>
              <w:jc w:val="center"/>
              <w:rPr>
                <w:sz w:val="18"/>
                <w:szCs w:val="18"/>
              </w:rPr>
            </w:pPr>
          </w:p>
        </w:tc>
        <w:tc>
          <w:tcPr>
            <w:tcW w:w="1596" w:type="dxa"/>
          </w:tcPr>
          <w:p w:rsidR="003C37DC" w:rsidRPr="009D179A" w:rsidRDefault="00BA3D72" w:rsidP="00F11C65">
            <w:pPr>
              <w:tabs>
                <w:tab w:val="left" w:pos="2411"/>
              </w:tabs>
              <w:jc w:val="center"/>
              <w:rPr>
                <w:sz w:val="18"/>
                <w:szCs w:val="18"/>
              </w:rPr>
            </w:pPr>
            <w:r w:rsidRPr="009D179A">
              <w:rPr>
                <w:sz w:val="18"/>
                <w:szCs w:val="18"/>
              </w:rPr>
              <w:t xml:space="preserve">государственная </w:t>
            </w:r>
            <w:proofErr w:type="spellStart"/>
            <w:r w:rsidRPr="009D179A">
              <w:rPr>
                <w:sz w:val="18"/>
                <w:szCs w:val="18"/>
              </w:rPr>
              <w:t>неразграниченная</w:t>
            </w:r>
            <w:proofErr w:type="spellEnd"/>
            <w:r w:rsidRPr="009D179A">
              <w:rPr>
                <w:sz w:val="18"/>
                <w:szCs w:val="18"/>
              </w:rPr>
              <w:t xml:space="preserve"> собственность</w:t>
            </w:r>
          </w:p>
        </w:tc>
      </w:tr>
    </w:tbl>
    <w:p w:rsidR="00C172EC" w:rsidRPr="00004A78" w:rsidRDefault="00C172EC" w:rsidP="00273748"/>
    <w:sectPr w:rsidR="00C172EC" w:rsidRPr="00004A78" w:rsidSect="00BA3D72">
      <w:headerReference w:type="default" r:id="rId8"/>
      <w:headerReference w:type="first" r:id="rId9"/>
      <w:pgSz w:w="16838" w:h="11906" w:orient="landscape" w:code="9"/>
      <w:pgMar w:top="993" w:right="678" w:bottom="707" w:left="993"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447" w:rsidRDefault="00E10447" w:rsidP="00701BC2">
      <w:r>
        <w:separator/>
      </w:r>
    </w:p>
  </w:endnote>
  <w:endnote w:type="continuationSeparator" w:id="0">
    <w:p w:rsidR="00E10447" w:rsidRDefault="00E10447" w:rsidP="007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447" w:rsidRDefault="00E10447" w:rsidP="00701BC2">
      <w:r>
        <w:separator/>
      </w:r>
    </w:p>
  </w:footnote>
  <w:footnote w:type="continuationSeparator" w:id="0">
    <w:p w:rsidR="00E10447" w:rsidRDefault="00E10447" w:rsidP="007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41" w:rsidRDefault="00E10447">
    <w:pPr>
      <w:pStyle w:val="aa"/>
    </w:pPr>
  </w:p>
  <w:p w:rsidR="00206641" w:rsidRPr="00103D9F" w:rsidRDefault="00E1044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48" w:rsidRDefault="00273748" w:rsidP="00273748">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936"/>
    <w:multiLevelType w:val="hybridMultilevel"/>
    <w:tmpl w:val="0396ED4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A8839B7"/>
    <w:multiLevelType w:val="hybridMultilevel"/>
    <w:tmpl w:val="6676316A"/>
    <w:lvl w:ilvl="0" w:tplc="CD887036">
      <w:start w:val="5"/>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0D8C5EDD"/>
    <w:multiLevelType w:val="hybridMultilevel"/>
    <w:tmpl w:val="04407E0E"/>
    <w:lvl w:ilvl="0" w:tplc="5ED8FA16">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7D16687"/>
    <w:multiLevelType w:val="hybridMultilevel"/>
    <w:tmpl w:val="90D84192"/>
    <w:lvl w:ilvl="0" w:tplc="A2DC6686">
      <w:start w:val="6"/>
      <w:numFmt w:val="decimal"/>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4">
    <w:nsid w:val="1EA44184"/>
    <w:multiLevelType w:val="hybridMultilevel"/>
    <w:tmpl w:val="A4D65328"/>
    <w:lvl w:ilvl="0" w:tplc="B4B04E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3C75348"/>
    <w:multiLevelType w:val="hybridMultilevel"/>
    <w:tmpl w:val="EFBEE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34DA4"/>
    <w:multiLevelType w:val="hybridMultilevel"/>
    <w:tmpl w:val="944CC11A"/>
    <w:lvl w:ilvl="0" w:tplc="443E4D8E">
      <w:start w:val="2"/>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636AEF"/>
    <w:multiLevelType w:val="hybridMultilevel"/>
    <w:tmpl w:val="33A6C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0B73DA"/>
    <w:multiLevelType w:val="hybridMultilevel"/>
    <w:tmpl w:val="E468FD1A"/>
    <w:lvl w:ilvl="0" w:tplc="1496FC62">
      <w:start w:val="1"/>
      <w:numFmt w:val="decimal"/>
      <w:lvlText w:val="%1."/>
      <w:lvlJc w:val="left"/>
      <w:pPr>
        <w:ind w:left="248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37890"/>
  </w:hdrShapeDefaults>
  <w:footnotePr>
    <w:footnote w:id="-1"/>
    <w:footnote w:id="0"/>
  </w:footnotePr>
  <w:endnotePr>
    <w:endnote w:id="-1"/>
    <w:endnote w:id="0"/>
  </w:endnotePr>
  <w:compat/>
  <w:rsids>
    <w:rsidRoot w:val="00B1490A"/>
    <w:rsid w:val="00004A78"/>
    <w:rsid w:val="00004EE3"/>
    <w:rsid w:val="000069FE"/>
    <w:rsid w:val="00007A8F"/>
    <w:rsid w:val="00017A0F"/>
    <w:rsid w:val="00020222"/>
    <w:rsid w:val="00022C97"/>
    <w:rsid w:val="000235F1"/>
    <w:rsid w:val="0002758E"/>
    <w:rsid w:val="000310C9"/>
    <w:rsid w:val="00031D9B"/>
    <w:rsid w:val="0003295D"/>
    <w:rsid w:val="000331A0"/>
    <w:rsid w:val="00037E90"/>
    <w:rsid w:val="000423F8"/>
    <w:rsid w:val="00050615"/>
    <w:rsid w:val="000521F2"/>
    <w:rsid w:val="00054431"/>
    <w:rsid w:val="00054664"/>
    <w:rsid w:val="00054A84"/>
    <w:rsid w:val="000569DB"/>
    <w:rsid w:val="00057510"/>
    <w:rsid w:val="00064714"/>
    <w:rsid w:val="00074CCD"/>
    <w:rsid w:val="0007630B"/>
    <w:rsid w:val="0008527B"/>
    <w:rsid w:val="000862E7"/>
    <w:rsid w:val="00086ED0"/>
    <w:rsid w:val="00095E26"/>
    <w:rsid w:val="000A0D01"/>
    <w:rsid w:val="000A48B9"/>
    <w:rsid w:val="000A530B"/>
    <w:rsid w:val="000A629D"/>
    <w:rsid w:val="000A6A87"/>
    <w:rsid w:val="000B333E"/>
    <w:rsid w:val="000C7ECE"/>
    <w:rsid w:val="000D3AA0"/>
    <w:rsid w:val="000D50CD"/>
    <w:rsid w:val="000E20AF"/>
    <w:rsid w:val="000E22AA"/>
    <w:rsid w:val="000E3993"/>
    <w:rsid w:val="000E4C7D"/>
    <w:rsid w:val="000E79AA"/>
    <w:rsid w:val="000F5166"/>
    <w:rsid w:val="001012E3"/>
    <w:rsid w:val="00102787"/>
    <w:rsid w:val="0010316D"/>
    <w:rsid w:val="00103D80"/>
    <w:rsid w:val="00104B11"/>
    <w:rsid w:val="001104FB"/>
    <w:rsid w:val="00111BE1"/>
    <w:rsid w:val="001137E6"/>
    <w:rsid w:val="00115DE2"/>
    <w:rsid w:val="00117620"/>
    <w:rsid w:val="00121441"/>
    <w:rsid w:val="0012178C"/>
    <w:rsid w:val="001253AC"/>
    <w:rsid w:val="00125EB7"/>
    <w:rsid w:val="00130C95"/>
    <w:rsid w:val="00135BEF"/>
    <w:rsid w:val="001422F9"/>
    <w:rsid w:val="00143058"/>
    <w:rsid w:val="00143C85"/>
    <w:rsid w:val="0015091B"/>
    <w:rsid w:val="00151556"/>
    <w:rsid w:val="0015215B"/>
    <w:rsid w:val="00155FAD"/>
    <w:rsid w:val="00156472"/>
    <w:rsid w:val="00160949"/>
    <w:rsid w:val="00161C1D"/>
    <w:rsid w:val="00161F8A"/>
    <w:rsid w:val="00162CFA"/>
    <w:rsid w:val="001663A1"/>
    <w:rsid w:val="00170549"/>
    <w:rsid w:val="00172A6C"/>
    <w:rsid w:val="001807F3"/>
    <w:rsid w:val="00182225"/>
    <w:rsid w:val="00183E78"/>
    <w:rsid w:val="001875E1"/>
    <w:rsid w:val="00190BB2"/>
    <w:rsid w:val="00190F36"/>
    <w:rsid w:val="001919BB"/>
    <w:rsid w:val="001926CE"/>
    <w:rsid w:val="001A0ED5"/>
    <w:rsid w:val="001A314C"/>
    <w:rsid w:val="001A46CD"/>
    <w:rsid w:val="001A4AD5"/>
    <w:rsid w:val="001A7B78"/>
    <w:rsid w:val="001A7FC3"/>
    <w:rsid w:val="001B0BAF"/>
    <w:rsid w:val="001B1939"/>
    <w:rsid w:val="001B1A67"/>
    <w:rsid w:val="001B2DFB"/>
    <w:rsid w:val="001B6135"/>
    <w:rsid w:val="001C1F74"/>
    <w:rsid w:val="001C3916"/>
    <w:rsid w:val="001C55EA"/>
    <w:rsid w:val="001D07CC"/>
    <w:rsid w:val="001E3298"/>
    <w:rsid w:val="001E40B9"/>
    <w:rsid w:val="001E633B"/>
    <w:rsid w:val="001E657C"/>
    <w:rsid w:val="001F03B8"/>
    <w:rsid w:val="001F2B98"/>
    <w:rsid w:val="001F34AB"/>
    <w:rsid w:val="001F3549"/>
    <w:rsid w:val="0020147E"/>
    <w:rsid w:val="002050F0"/>
    <w:rsid w:val="00206BC4"/>
    <w:rsid w:val="00211551"/>
    <w:rsid w:val="00211FAF"/>
    <w:rsid w:val="00213AFA"/>
    <w:rsid w:val="00217E09"/>
    <w:rsid w:val="0022249E"/>
    <w:rsid w:val="00233056"/>
    <w:rsid w:val="00233B98"/>
    <w:rsid w:val="00234CB9"/>
    <w:rsid w:val="0023545A"/>
    <w:rsid w:val="002357AE"/>
    <w:rsid w:val="00237371"/>
    <w:rsid w:val="002378D4"/>
    <w:rsid w:val="002429AD"/>
    <w:rsid w:val="00250236"/>
    <w:rsid w:val="0025338A"/>
    <w:rsid w:val="002534E4"/>
    <w:rsid w:val="002538A7"/>
    <w:rsid w:val="00255FE2"/>
    <w:rsid w:val="00261FC8"/>
    <w:rsid w:val="00266266"/>
    <w:rsid w:val="00266339"/>
    <w:rsid w:val="0027312A"/>
    <w:rsid w:val="00273748"/>
    <w:rsid w:val="00273A28"/>
    <w:rsid w:val="00273CC4"/>
    <w:rsid w:val="002850DB"/>
    <w:rsid w:val="00285FE4"/>
    <w:rsid w:val="00287EC6"/>
    <w:rsid w:val="00290852"/>
    <w:rsid w:val="00290B32"/>
    <w:rsid w:val="0029398E"/>
    <w:rsid w:val="00294038"/>
    <w:rsid w:val="002950AC"/>
    <w:rsid w:val="00295CE5"/>
    <w:rsid w:val="00296A4D"/>
    <w:rsid w:val="00296EFC"/>
    <w:rsid w:val="002A2789"/>
    <w:rsid w:val="002A28CA"/>
    <w:rsid w:val="002B0994"/>
    <w:rsid w:val="002B525A"/>
    <w:rsid w:val="002C2894"/>
    <w:rsid w:val="002D250D"/>
    <w:rsid w:val="002D5C01"/>
    <w:rsid w:val="002E1AF1"/>
    <w:rsid w:val="002E2A2A"/>
    <w:rsid w:val="002E55D6"/>
    <w:rsid w:val="002F1F08"/>
    <w:rsid w:val="002F2141"/>
    <w:rsid w:val="002F21D2"/>
    <w:rsid w:val="002F26C1"/>
    <w:rsid w:val="002F28CA"/>
    <w:rsid w:val="002F7A18"/>
    <w:rsid w:val="002F7C0D"/>
    <w:rsid w:val="0030232D"/>
    <w:rsid w:val="00304F77"/>
    <w:rsid w:val="00305AB9"/>
    <w:rsid w:val="00312222"/>
    <w:rsid w:val="00315B25"/>
    <w:rsid w:val="00321BEA"/>
    <w:rsid w:val="00323538"/>
    <w:rsid w:val="003245B6"/>
    <w:rsid w:val="00324F6F"/>
    <w:rsid w:val="00326F2F"/>
    <w:rsid w:val="0033573C"/>
    <w:rsid w:val="0033651B"/>
    <w:rsid w:val="00336E46"/>
    <w:rsid w:val="003449C2"/>
    <w:rsid w:val="00345891"/>
    <w:rsid w:val="00351351"/>
    <w:rsid w:val="003513FC"/>
    <w:rsid w:val="003576EE"/>
    <w:rsid w:val="00361DCA"/>
    <w:rsid w:val="0036343C"/>
    <w:rsid w:val="00364100"/>
    <w:rsid w:val="00375BC0"/>
    <w:rsid w:val="00376976"/>
    <w:rsid w:val="00385D77"/>
    <w:rsid w:val="00386526"/>
    <w:rsid w:val="003877C4"/>
    <w:rsid w:val="003A1818"/>
    <w:rsid w:val="003A2871"/>
    <w:rsid w:val="003A36DC"/>
    <w:rsid w:val="003A55CB"/>
    <w:rsid w:val="003B0A09"/>
    <w:rsid w:val="003B359E"/>
    <w:rsid w:val="003B63D6"/>
    <w:rsid w:val="003C2608"/>
    <w:rsid w:val="003C2A1F"/>
    <w:rsid w:val="003C37DC"/>
    <w:rsid w:val="003C6669"/>
    <w:rsid w:val="003C695F"/>
    <w:rsid w:val="003D6A1C"/>
    <w:rsid w:val="003E2E8E"/>
    <w:rsid w:val="003E435D"/>
    <w:rsid w:val="003E4FB1"/>
    <w:rsid w:val="003E7011"/>
    <w:rsid w:val="004015C9"/>
    <w:rsid w:val="00401B91"/>
    <w:rsid w:val="00402910"/>
    <w:rsid w:val="004071DB"/>
    <w:rsid w:val="0041251B"/>
    <w:rsid w:val="00413EAF"/>
    <w:rsid w:val="0041553A"/>
    <w:rsid w:val="00415E87"/>
    <w:rsid w:val="00416F30"/>
    <w:rsid w:val="00422787"/>
    <w:rsid w:val="00423706"/>
    <w:rsid w:val="00430798"/>
    <w:rsid w:val="00432BA9"/>
    <w:rsid w:val="00440B1D"/>
    <w:rsid w:val="00442AA7"/>
    <w:rsid w:val="00445F4C"/>
    <w:rsid w:val="00450212"/>
    <w:rsid w:val="00450271"/>
    <w:rsid w:val="004521E3"/>
    <w:rsid w:val="0046148D"/>
    <w:rsid w:val="00467EC4"/>
    <w:rsid w:val="00480504"/>
    <w:rsid w:val="00480F94"/>
    <w:rsid w:val="00485865"/>
    <w:rsid w:val="00486FF2"/>
    <w:rsid w:val="00490C61"/>
    <w:rsid w:val="00491619"/>
    <w:rsid w:val="00492721"/>
    <w:rsid w:val="004949AC"/>
    <w:rsid w:val="00494A5C"/>
    <w:rsid w:val="00496181"/>
    <w:rsid w:val="004A0F18"/>
    <w:rsid w:val="004A5BAC"/>
    <w:rsid w:val="004A604E"/>
    <w:rsid w:val="004B7421"/>
    <w:rsid w:val="004B7875"/>
    <w:rsid w:val="004C7EC0"/>
    <w:rsid w:val="004D2D40"/>
    <w:rsid w:val="004D4028"/>
    <w:rsid w:val="004E7885"/>
    <w:rsid w:val="004F2785"/>
    <w:rsid w:val="004F31C2"/>
    <w:rsid w:val="004F58EB"/>
    <w:rsid w:val="00500C7E"/>
    <w:rsid w:val="00502F87"/>
    <w:rsid w:val="0050333C"/>
    <w:rsid w:val="005038A3"/>
    <w:rsid w:val="00503A3E"/>
    <w:rsid w:val="0050729E"/>
    <w:rsid w:val="005073A8"/>
    <w:rsid w:val="00507527"/>
    <w:rsid w:val="00507590"/>
    <w:rsid w:val="00507FE7"/>
    <w:rsid w:val="00511215"/>
    <w:rsid w:val="00511848"/>
    <w:rsid w:val="00513072"/>
    <w:rsid w:val="00515DB8"/>
    <w:rsid w:val="00517C19"/>
    <w:rsid w:val="005210D8"/>
    <w:rsid w:val="00523AE2"/>
    <w:rsid w:val="00525F93"/>
    <w:rsid w:val="0053141F"/>
    <w:rsid w:val="0053300D"/>
    <w:rsid w:val="005330CB"/>
    <w:rsid w:val="00534E70"/>
    <w:rsid w:val="0053517F"/>
    <w:rsid w:val="00546C70"/>
    <w:rsid w:val="00547771"/>
    <w:rsid w:val="00547E6E"/>
    <w:rsid w:val="00557388"/>
    <w:rsid w:val="00557C06"/>
    <w:rsid w:val="00562CFA"/>
    <w:rsid w:val="005652C7"/>
    <w:rsid w:val="00565DC9"/>
    <w:rsid w:val="0057078A"/>
    <w:rsid w:val="00572060"/>
    <w:rsid w:val="00574258"/>
    <w:rsid w:val="005808D8"/>
    <w:rsid w:val="005935EB"/>
    <w:rsid w:val="00593CF3"/>
    <w:rsid w:val="00593D56"/>
    <w:rsid w:val="00593FF0"/>
    <w:rsid w:val="005943D3"/>
    <w:rsid w:val="005A499D"/>
    <w:rsid w:val="005A4F09"/>
    <w:rsid w:val="005B156D"/>
    <w:rsid w:val="005B25A5"/>
    <w:rsid w:val="005B3D8B"/>
    <w:rsid w:val="005B6698"/>
    <w:rsid w:val="005C26C7"/>
    <w:rsid w:val="005C27DD"/>
    <w:rsid w:val="005C2DA6"/>
    <w:rsid w:val="005C3D49"/>
    <w:rsid w:val="005D2B87"/>
    <w:rsid w:val="005D3679"/>
    <w:rsid w:val="005D726E"/>
    <w:rsid w:val="005E01F7"/>
    <w:rsid w:val="005E1298"/>
    <w:rsid w:val="005E309D"/>
    <w:rsid w:val="005E61B5"/>
    <w:rsid w:val="005E73F2"/>
    <w:rsid w:val="005F183B"/>
    <w:rsid w:val="005F4650"/>
    <w:rsid w:val="005F561E"/>
    <w:rsid w:val="005F5A84"/>
    <w:rsid w:val="005F6046"/>
    <w:rsid w:val="005F70BA"/>
    <w:rsid w:val="006007C5"/>
    <w:rsid w:val="00602057"/>
    <w:rsid w:val="006020C7"/>
    <w:rsid w:val="00603C9A"/>
    <w:rsid w:val="0060441F"/>
    <w:rsid w:val="006113EF"/>
    <w:rsid w:val="00612F33"/>
    <w:rsid w:val="00613CA9"/>
    <w:rsid w:val="006148CB"/>
    <w:rsid w:val="00614A0A"/>
    <w:rsid w:val="00615DF0"/>
    <w:rsid w:val="00617575"/>
    <w:rsid w:val="00617EC8"/>
    <w:rsid w:val="006210AC"/>
    <w:rsid w:val="006217FE"/>
    <w:rsid w:val="006243FB"/>
    <w:rsid w:val="006278A5"/>
    <w:rsid w:val="0063149B"/>
    <w:rsid w:val="0063340B"/>
    <w:rsid w:val="00641BFD"/>
    <w:rsid w:val="0064296D"/>
    <w:rsid w:val="00643EA3"/>
    <w:rsid w:val="006445E5"/>
    <w:rsid w:val="00645561"/>
    <w:rsid w:val="00646318"/>
    <w:rsid w:val="0065022E"/>
    <w:rsid w:val="006514CF"/>
    <w:rsid w:val="006518EA"/>
    <w:rsid w:val="0065232D"/>
    <w:rsid w:val="00652F77"/>
    <w:rsid w:val="00660125"/>
    <w:rsid w:val="00662F06"/>
    <w:rsid w:val="006635CF"/>
    <w:rsid w:val="00663928"/>
    <w:rsid w:val="00671673"/>
    <w:rsid w:val="0067171A"/>
    <w:rsid w:val="00673E63"/>
    <w:rsid w:val="00674060"/>
    <w:rsid w:val="006755DA"/>
    <w:rsid w:val="00675703"/>
    <w:rsid w:val="006812D2"/>
    <w:rsid w:val="0068195D"/>
    <w:rsid w:val="00683CA4"/>
    <w:rsid w:val="00687FB1"/>
    <w:rsid w:val="00692C23"/>
    <w:rsid w:val="006956B0"/>
    <w:rsid w:val="006A223F"/>
    <w:rsid w:val="006A24CC"/>
    <w:rsid w:val="006A4077"/>
    <w:rsid w:val="006A5515"/>
    <w:rsid w:val="006A5B80"/>
    <w:rsid w:val="006A7955"/>
    <w:rsid w:val="006A7971"/>
    <w:rsid w:val="006B09CA"/>
    <w:rsid w:val="006B1631"/>
    <w:rsid w:val="006B1ED8"/>
    <w:rsid w:val="006B20A6"/>
    <w:rsid w:val="006B5A70"/>
    <w:rsid w:val="006C272C"/>
    <w:rsid w:val="006C589B"/>
    <w:rsid w:val="006D0711"/>
    <w:rsid w:val="006D220D"/>
    <w:rsid w:val="006D4310"/>
    <w:rsid w:val="006D5A7A"/>
    <w:rsid w:val="006D7BB1"/>
    <w:rsid w:val="006E0FEF"/>
    <w:rsid w:val="006E135E"/>
    <w:rsid w:val="006F1A74"/>
    <w:rsid w:val="006F1E77"/>
    <w:rsid w:val="006F37EA"/>
    <w:rsid w:val="006F4A49"/>
    <w:rsid w:val="006F52A4"/>
    <w:rsid w:val="006F6772"/>
    <w:rsid w:val="006F6F4C"/>
    <w:rsid w:val="00701BC2"/>
    <w:rsid w:val="00703DDB"/>
    <w:rsid w:val="0070408D"/>
    <w:rsid w:val="00705031"/>
    <w:rsid w:val="0070581D"/>
    <w:rsid w:val="00706C4C"/>
    <w:rsid w:val="00713A57"/>
    <w:rsid w:val="00715294"/>
    <w:rsid w:val="00721539"/>
    <w:rsid w:val="00724D82"/>
    <w:rsid w:val="0072750F"/>
    <w:rsid w:val="00731080"/>
    <w:rsid w:val="00732286"/>
    <w:rsid w:val="0073769B"/>
    <w:rsid w:val="00744FAC"/>
    <w:rsid w:val="007465A5"/>
    <w:rsid w:val="007473B3"/>
    <w:rsid w:val="00752F73"/>
    <w:rsid w:val="00754366"/>
    <w:rsid w:val="00765B8B"/>
    <w:rsid w:val="00775DC9"/>
    <w:rsid w:val="007811DE"/>
    <w:rsid w:val="00782860"/>
    <w:rsid w:val="007861D4"/>
    <w:rsid w:val="00787959"/>
    <w:rsid w:val="00791954"/>
    <w:rsid w:val="00795397"/>
    <w:rsid w:val="007A0491"/>
    <w:rsid w:val="007A2FAC"/>
    <w:rsid w:val="007A49AD"/>
    <w:rsid w:val="007B1BAF"/>
    <w:rsid w:val="007B6726"/>
    <w:rsid w:val="007C085E"/>
    <w:rsid w:val="007C2430"/>
    <w:rsid w:val="007C4E9A"/>
    <w:rsid w:val="007C68C9"/>
    <w:rsid w:val="007C7CA1"/>
    <w:rsid w:val="007D4AE6"/>
    <w:rsid w:val="007D6948"/>
    <w:rsid w:val="007E126C"/>
    <w:rsid w:val="007E183A"/>
    <w:rsid w:val="007E406A"/>
    <w:rsid w:val="007F09CD"/>
    <w:rsid w:val="007F30D9"/>
    <w:rsid w:val="007F42F1"/>
    <w:rsid w:val="007F458D"/>
    <w:rsid w:val="007F4FD8"/>
    <w:rsid w:val="008005EC"/>
    <w:rsid w:val="008016BD"/>
    <w:rsid w:val="00802119"/>
    <w:rsid w:val="00803C11"/>
    <w:rsid w:val="008060F2"/>
    <w:rsid w:val="0081113A"/>
    <w:rsid w:val="008144C2"/>
    <w:rsid w:val="00815AA2"/>
    <w:rsid w:val="008168A3"/>
    <w:rsid w:val="0082068E"/>
    <w:rsid w:val="0082187C"/>
    <w:rsid w:val="008232A1"/>
    <w:rsid w:val="00824D71"/>
    <w:rsid w:val="008334E7"/>
    <w:rsid w:val="00834757"/>
    <w:rsid w:val="00844FF4"/>
    <w:rsid w:val="00845E11"/>
    <w:rsid w:val="008504AA"/>
    <w:rsid w:val="008560E1"/>
    <w:rsid w:val="00857524"/>
    <w:rsid w:val="008605E9"/>
    <w:rsid w:val="00862EFF"/>
    <w:rsid w:val="0086334D"/>
    <w:rsid w:val="00874BFD"/>
    <w:rsid w:val="00874C31"/>
    <w:rsid w:val="00876117"/>
    <w:rsid w:val="008835E7"/>
    <w:rsid w:val="00883CD8"/>
    <w:rsid w:val="0088470B"/>
    <w:rsid w:val="00886DE5"/>
    <w:rsid w:val="00891AA4"/>
    <w:rsid w:val="00895033"/>
    <w:rsid w:val="008A724B"/>
    <w:rsid w:val="008B17D9"/>
    <w:rsid w:val="008B1A86"/>
    <w:rsid w:val="008B4016"/>
    <w:rsid w:val="008B61B0"/>
    <w:rsid w:val="008C2FE9"/>
    <w:rsid w:val="008C5608"/>
    <w:rsid w:val="008D288C"/>
    <w:rsid w:val="008D402C"/>
    <w:rsid w:val="008D4A98"/>
    <w:rsid w:val="008D7897"/>
    <w:rsid w:val="008E09E8"/>
    <w:rsid w:val="008E25D8"/>
    <w:rsid w:val="008E3844"/>
    <w:rsid w:val="008E4106"/>
    <w:rsid w:val="008E4440"/>
    <w:rsid w:val="008E460A"/>
    <w:rsid w:val="008E4F39"/>
    <w:rsid w:val="008E6BF7"/>
    <w:rsid w:val="008E6CB0"/>
    <w:rsid w:val="008F35AC"/>
    <w:rsid w:val="008F37B9"/>
    <w:rsid w:val="008F57A6"/>
    <w:rsid w:val="008F5CCE"/>
    <w:rsid w:val="008F71C8"/>
    <w:rsid w:val="0090384B"/>
    <w:rsid w:val="0090490A"/>
    <w:rsid w:val="00904937"/>
    <w:rsid w:val="00904B5C"/>
    <w:rsid w:val="0090506A"/>
    <w:rsid w:val="009109B1"/>
    <w:rsid w:val="00911AF5"/>
    <w:rsid w:val="009178BE"/>
    <w:rsid w:val="0092530C"/>
    <w:rsid w:val="00926AB3"/>
    <w:rsid w:val="00931073"/>
    <w:rsid w:val="00932FA8"/>
    <w:rsid w:val="00935C6A"/>
    <w:rsid w:val="00937415"/>
    <w:rsid w:val="0094015D"/>
    <w:rsid w:val="0094018D"/>
    <w:rsid w:val="00945976"/>
    <w:rsid w:val="00945D22"/>
    <w:rsid w:val="00946A50"/>
    <w:rsid w:val="0095431E"/>
    <w:rsid w:val="00955857"/>
    <w:rsid w:val="00966FEE"/>
    <w:rsid w:val="00975284"/>
    <w:rsid w:val="009810CA"/>
    <w:rsid w:val="00981A6D"/>
    <w:rsid w:val="009860C3"/>
    <w:rsid w:val="009871E8"/>
    <w:rsid w:val="009914D0"/>
    <w:rsid w:val="00991EB8"/>
    <w:rsid w:val="00995013"/>
    <w:rsid w:val="00995E2B"/>
    <w:rsid w:val="0099770C"/>
    <w:rsid w:val="009A5BDE"/>
    <w:rsid w:val="009A6EEA"/>
    <w:rsid w:val="009A6FC2"/>
    <w:rsid w:val="009B0A27"/>
    <w:rsid w:val="009B1585"/>
    <w:rsid w:val="009B26A4"/>
    <w:rsid w:val="009B7F3F"/>
    <w:rsid w:val="009C09D0"/>
    <w:rsid w:val="009C27B9"/>
    <w:rsid w:val="009C62CE"/>
    <w:rsid w:val="009C791D"/>
    <w:rsid w:val="009D1BF1"/>
    <w:rsid w:val="009D5CB5"/>
    <w:rsid w:val="009D5CCC"/>
    <w:rsid w:val="009E0430"/>
    <w:rsid w:val="009E087D"/>
    <w:rsid w:val="009E6629"/>
    <w:rsid w:val="009E6ABB"/>
    <w:rsid w:val="009F3EA1"/>
    <w:rsid w:val="009F4559"/>
    <w:rsid w:val="00A02249"/>
    <w:rsid w:val="00A04DD0"/>
    <w:rsid w:val="00A10E34"/>
    <w:rsid w:val="00A11105"/>
    <w:rsid w:val="00A12FC2"/>
    <w:rsid w:val="00A17086"/>
    <w:rsid w:val="00A23C82"/>
    <w:rsid w:val="00A25AB0"/>
    <w:rsid w:val="00A272D4"/>
    <w:rsid w:val="00A3047F"/>
    <w:rsid w:val="00A32B92"/>
    <w:rsid w:val="00A338C2"/>
    <w:rsid w:val="00A37C05"/>
    <w:rsid w:val="00A51262"/>
    <w:rsid w:val="00A54364"/>
    <w:rsid w:val="00A60899"/>
    <w:rsid w:val="00A6179F"/>
    <w:rsid w:val="00A63F5E"/>
    <w:rsid w:val="00A65953"/>
    <w:rsid w:val="00A67D48"/>
    <w:rsid w:val="00A73557"/>
    <w:rsid w:val="00A742FE"/>
    <w:rsid w:val="00A74B36"/>
    <w:rsid w:val="00A778BA"/>
    <w:rsid w:val="00A77A5A"/>
    <w:rsid w:val="00A81DA6"/>
    <w:rsid w:val="00A83577"/>
    <w:rsid w:val="00A83D7C"/>
    <w:rsid w:val="00A85EEE"/>
    <w:rsid w:val="00A87374"/>
    <w:rsid w:val="00A9296F"/>
    <w:rsid w:val="00A97FF8"/>
    <w:rsid w:val="00AA0FCD"/>
    <w:rsid w:val="00AA6356"/>
    <w:rsid w:val="00AA69AE"/>
    <w:rsid w:val="00AA71CF"/>
    <w:rsid w:val="00AB1034"/>
    <w:rsid w:val="00AB2170"/>
    <w:rsid w:val="00AB5111"/>
    <w:rsid w:val="00AB5C78"/>
    <w:rsid w:val="00AB6CA3"/>
    <w:rsid w:val="00AB6E2C"/>
    <w:rsid w:val="00AC0FFF"/>
    <w:rsid w:val="00AC31A3"/>
    <w:rsid w:val="00AD15F4"/>
    <w:rsid w:val="00AD25D1"/>
    <w:rsid w:val="00AE6D02"/>
    <w:rsid w:val="00AF0F2D"/>
    <w:rsid w:val="00AF21B4"/>
    <w:rsid w:val="00AF36E6"/>
    <w:rsid w:val="00B00E3A"/>
    <w:rsid w:val="00B037A8"/>
    <w:rsid w:val="00B1036D"/>
    <w:rsid w:val="00B119B6"/>
    <w:rsid w:val="00B13C6A"/>
    <w:rsid w:val="00B13F64"/>
    <w:rsid w:val="00B1490A"/>
    <w:rsid w:val="00B2626D"/>
    <w:rsid w:val="00B26789"/>
    <w:rsid w:val="00B26BEA"/>
    <w:rsid w:val="00B308B8"/>
    <w:rsid w:val="00B32CA1"/>
    <w:rsid w:val="00B360A3"/>
    <w:rsid w:val="00B3617C"/>
    <w:rsid w:val="00B40B73"/>
    <w:rsid w:val="00B40BA9"/>
    <w:rsid w:val="00B41005"/>
    <w:rsid w:val="00B41233"/>
    <w:rsid w:val="00B4519B"/>
    <w:rsid w:val="00B45691"/>
    <w:rsid w:val="00B45FD3"/>
    <w:rsid w:val="00B46725"/>
    <w:rsid w:val="00B47B5F"/>
    <w:rsid w:val="00B508BA"/>
    <w:rsid w:val="00B52344"/>
    <w:rsid w:val="00B523A6"/>
    <w:rsid w:val="00B57519"/>
    <w:rsid w:val="00B60BAA"/>
    <w:rsid w:val="00B640EE"/>
    <w:rsid w:val="00B65D0D"/>
    <w:rsid w:val="00B72B05"/>
    <w:rsid w:val="00B72BBF"/>
    <w:rsid w:val="00B835D3"/>
    <w:rsid w:val="00B86263"/>
    <w:rsid w:val="00BA30FD"/>
    <w:rsid w:val="00BA3D72"/>
    <w:rsid w:val="00BA65B7"/>
    <w:rsid w:val="00BB1AAA"/>
    <w:rsid w:val="00BB233D"/>
    <w:rsid w:val="00BB2DFC"/>
    <w:rsid w:val="00BB4EC4"/>
    <w:rsid w:val="00BB68FB"/>
    <w:rsid w:val="00BC166B"/>
    <w:rsid w:val="00BC1A62"/>
    <w:rsid w:val="00BC1D5F"/>
    <w:rsid w:val="00BC2980"/>
    <w:rsid w:val="00BC3944"/>
    <w:rsid w:val="00BC3B77"/>
    <w:rsid w:val="00BC40C4"/>
    <w:rsid w:val="00BC7BC9"/>
    <w:rsid w:val="00BD5C11"/>
    <w:rsid w:val="00BD7712"/>
    <w:rsid w:val="00BD7A68"/>
    <w:rsid w:val="00BD7FEE"/>
    <w:rsid w:val="00BE6B83"/>
    <w:rsid w:val="00BF216A"/>
    <w:rsid w:val="00BF3A08"/>
    <w:rsid w:val="00BF50DC"/>
    <w:rsid w:val="00BF6526"/>
    <w:rsid w:val="00C0007F"/>
    <w:rsid w:val="00C03E83"/>
    <w:rsid w:val="00C06A43"/>
    <w:rsid w:val="00C11B62"/>
    <w:rsid w:val="00C137A7"/>
    <w:rsid w:val="00C146C7"/>
    <w:rsid w:val="00C149F0"/>
    <w:rsid w:val="00C172EC"/>
    <w:rsid w:val="00C22F01"/>
    <w:rsid w:val="00C24BAF"/>
    <w:rsid w:val="00C26CCC"/>
    <w:rsid w:val="00C27A07"/>
    <w:rsid w:val="00C35D79"/>
    <w:rsid w:val="00C4063E"/>
    <w:rsid w:val="00C445AF"/>
    <w:rsid w:val="00C47EED"/>
    <w:rsid w:val="00C50F62"/>
    <w:rsid w:val="00C52D16"/>
    <w:rsid w:val="00C575C1"/>
    <w:rsid w:val="00C60EAA"/>
    <w:rsid w:val="00C61CAF"/>
    <w:rsid w:val="00C64D90"/>
    <w:rsid w:val="00C65FC8"/>
    <w:rsid w:val="00C67E9D"/>
    <w:rsid w:val="00C70E55"/>
    <w:rsid w:val="00C72170"/>
    <w:rsid w:val="00C7433B"/>
    <w:rsid w:val="00C7626C"/>
    <w:rsid w:val="00C80BF0"/>
    <w:rsid w:val="00C817D6"/>
    <w:rsid w:val="00C857FA"/>
    <w:rsid w:val="00C862C1"/>
    <w:rsid w:val="00C94EBB"/>
    <w:rsid w:val="00C97549"/>
    <w:rsid w:val="00C97824"/>
    <w:rsid w:val="00CB03C1"/>
    <w:rsid w:val="00CB2EF3"/>
    <w:rsid w:val="00CB7E30"/>
    <w:rsid w:val="00CC62D6"/>
    <w:rsid w:val="00CC7E1B"/>
    <w:rsid w:val="00CD2D05"/>
    <w:rsid w:val="00CD3C95"/>
    <w:rsid w:val="00CD46A7"/>
    <w:rsid w:val="00CD6BA8"/>
    <w:rsid w:val="00CE54E3"/>
    <w:rsid w:val="00CE7EEE"/>
    <w:rsid w:val="00CF395F"/>
    <w:rsid w:val="00D04769"/>
    <w:rsid w:val="00D048D5"/>
    <w:rsid w:val="00D155E5"/>
    <w:rsid w:val="00D15848"/>
    <w:rsid w:val="00D16123"/>
    <w:rsid w:val="00D16810"/>
    <w:rsid w:val="00D17DA3"/>
    <w:rsid w:val="00D27DC1"/>
    <w:rsid w:val="00D3010B"/>
    <w:rsid w:val="00D310BE"/>
    <w:rsid w:val="00D34223"/>
    <w:rsid w:val="00D46291"/>
    <w:rsid w:val="00D50D63"/>
    <w:rsid w:val="00D55FC0"/>
    <w:rsid w:val="00D5685A"/>
    <w:rsid w:val="00D56EF1"/>
    <w:rsid w:val="00D6079D"/>
    <w:rsid w:val="00D6134C"/>
    <w:rsid w:val="00D65AD5"/>
    <w:rsid w:val="00D66208"/>
    <w:rsid w:val="00D7000E"/>
    <w:rsid w:val="00D77000"/>
    <w:rsid w:val="00D84488"/>
    <w:rsid w:val="00D84DEB"/>
    <w:rsid w:val="00D877AD"/>
    <w:rsid w:val="00D9267E"/>
    <w:rsid w:val="00D94233"/>
    <w:rsid w:val="00D94E29"/>
    <w:rsid w:val="00D9524A"/>
    <w:rsid w:val="00D96FAC"/>
    <w:rsid w:val="00DA035B"/>
    <w:rsid w:val="00DA3227"/>
    <w:rsid w:val="00DA6F05"/>
    <w:rsid w:val="00DA7258"/>
    <w:rsid w:val="00DA7889"/>
    <w:rsid w:val="00DB004B"/>
    <w:rsid w:val="00DB0FB1"/>
    <w:rsid w:val="00DB1394"/>
    <w:rsid w:val="00DB3990"/>
    <w:rsid w:val="00DB7F04"/>
    <w:rsid w:val="00DC365A"/>
    <w:rsid w:val="00DC6491"/>
    <w:rsid w:val="00DC6C79"/>
    <w:rsid w:val="00DD0709"/>
    <w:rsid w:val="00DD46E8"/>
    <w:rsid w:val="00DD77A2"/>
    <w:rsid w:val="00DE0D36"/>
    <w:rsid w:val="00DE18F5"/>
    <w:rsid w:val="00DE30E1"/>
    <w:rsid w:val="00DE4AAB"/>
    <w:rsid w:val="00DF0AB7"/>
    <w:rsid w:val="00DF6E29"/>
    <w:rsid w:val="00E005A0"/>
    <w:rsid w:val="00E023EC"/>
    <w:rsid w:val="00E07953"/>
    <w:rsid w:val="00E10447"/>
    <w:rsid w:val="00E12451"/>
    <w:rsid w:val="00E149C3"/>
    <w:rsid w:val="00E160A9"/>
    <w:rsid w:val="00E20BC3"/>
    <w:rsid w:val="00E22B86"/>
    <w:rsid w:val="00E247A2"/>
    <w:rsid w:val="00E2565A"/>
    <w:rsid w:val="00E261CA"/>
    <w:rsid w:val="00E27328"/>
    <w:rsid w:val="00E30B6E"/>
    <w:rsid w:val="00E318E4"/>
    <w:rsid w:val="00E32917"/>
    <w:rsid w:val="00E34009"/>
    <w:rsid w:val="00E35CFA"/>
    <w:rsid w:val="00E4224A"/>
    <w:rsid w:val="00E422A4"/>
    <w:rsid w:val="00E4689E"/>
    <w:rsid w:val="00E46A7F"/>
    <w:rsid w:val="00E500AE"/>
    <w:rsid w:val="00E563D6"/>
    <w:rsid w:val="00E56678"/>
    <w:rsid w:val="00E57B32"/>
    <w:rsid w:val="00E60423"/>
    <w:rsid w:val="00E75BCB"/>
    <w:rsid w:val="00E8789F"/>
    <w:rsid w:val="00E910A1"/>
    <w:rsid w:val="00E93AFA"/>
    <w:rsid w:val="00E95972"/>
    <w:rsid w:val="00E96D17"/>
    <w:rsid w:val="00E972FA"/>
    <w:rsid w:val="00EA1406"/>
    <w:rsid w:val="00EA2D3E"/>
    <w:rsid w:val="00EA4831"/>
    <w:rsid w:val="00EA61F2"/>
    <w:rsid w:val="00EB511B"/>
    <w:rsid w:val="00EB798B"/>
    <w:rsid w:val="00EC0F0C"/>
    <w:rsid w:val="00EC1AD9"/>
    <w:rsid w:val="00EC347E"/>
    <w:rsid w:val="00EC7120"/>
    <w:rsid w:val="00ED15A1"/>
    <w:rsid w:val="00ED27F7"/>
    <w:rsid w:val="00EE376E"/>
    <w:rsid w:val="00EF1A23"/>
    <w:rsid w:val="00EF1A32"/>
    <w:rsid w:val="00EF4B69"/>
    <w:rsid w:val="00EF6686"/>
    <w:rsid w:val="00F0062B"/>
    <w:rsid w:val="00F045B6"/>
    <w:rsid w:val="00F11E4D"/>
    <w:rsid w:val="00F11F5C"/>
    <w:rsid w:val="00F13835"/>
    <w:rsid w:val="00F14B95"/>
    <w:rsid w:val="00F2183D"/>
    <w:rsid w:val="00F2398A"/>
    <w:rsid w:val="00F27436"/>
    <w:rsid w:val="00F31D13"/>
    <w:rsid w:val="00F36614"/>
    <w:rsid w:val="00F37E45"/>
    <w:rsid w:val="00F40CD4"/>
    <w:rsid w:val="00F45D3D"/>
    <w:rsid w:val="00F47C86"/>
    <w:rsid w:val="00F510F5"/>
    <w:rsid w:val="00F51221"/>
    <w:rsid w:val="00F54BB7"/>
    <w:rsid w:val="00F57F8F"/>
    <w:rsid w:val="00F63996"/>
    <w:rsid w:val="00F663AD"/>
    <w:rsid w:val="00F6797F"/>
    <w:rsid w:val="00F67D5F"/>
    <w:rsid w:val="00F717AD"/>
    <w:rsid w:val="00F71E52"/>
    <w:rsid w:val="00F7341D"/>
    <w:rsid w:val="00F745AD"/>
    <w:rsid w:val="00F800D8"/>
    <w:rsid w:val="00F8233A"/>
    <w:rsid w:val="00F923A2"/>
    <w:rsid w:val="00F96462"/>
    <w:rsid w:val="00FA0299"/>
    <w:rsid w:val="00FA274A"/>
    <w:rsid w:val="00FA5B7E"/>
    <w:rsid w:val="00FB483E"/>
    <w:rsid w:val="00FC0545"/>
    <w:rsid w:val="00FC0882"/>
    <w:rsid w:val="00FC1B69"/>
    <w:rsid w:val="00FC36A8"/>
    <w:rsid w:val="00FC5167"/>
    <w:rsid w:val="00FC5828"/>
    <w:rsid w:val="00FC6E39"/>
    <w:rsid w:val="00FC78D5"/>
    <w:rsid w:val="00FE0AE4"/>
    <w:rsid w:val="00FE2787"/>
    <w:rsid w:val="00FE2B55"/>
    <w:rsid w:val="00FE713B"/>
    <w:rsid w:val="00FF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56"/>
    <w:rPr>
      <w:sz w:val="24"/>
      <w:szCs w:val="24"/>
    </w:rPr>
  </w:style>
  <w:style w:type="paragraph" w:styleId="1">
    <w:name w:val="heading 1"/>
    <w:basedOn w:val="a"/>
    <w:next w:val="a"/>
    <w:qFormat/>
    <w:rsid w:val="00151556"/>
    <w:pPr>
      <w:keepNext/>
      <w:spacing w:line="360" w:lineRule="auto"/>
      <w:jc w:val="center"/>
      <w:outlineLvl w:val="0"/>
    </w:pPr>
    <w:rPr>
      <w:b/>
      <w:bCs/>
      <w:sz w:val="32"/>
    </w:rPr>
  </w:style>
  <w:style w:type="paragraph" w:styleId="2">
    <w:name w:val="heading 2"/>
    <w:basedOn w:val="a"/>
    <w:next w:val="a"/>
    <w:qFormat/>
    <w:rsid w:val="00151556"/>
    <w:pPr>
      <w:keepNext/>
      <w:ind w:firstLine="709"/>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1556"/>
    <w:rPr>
      <w:color w:val="0000FF"/>
      <w:u w:val="single"/>
    </w:rPr>
  </w:style>
  <w:style w:type="paragraph" w:styleId="a4">
    <w:name w:val="Body Text Indent"/>
    <w:basedOn w:val="a"/>
    <w:rsid w:val="00151556"/>
    <w:pPr>
      <w:ind w:left="5387"/>
      <w:jc w:val="both"/>
    </w:pPr>
    <w:rPr>
      <w:sz w:val="26"/>
    </w:rPr>
  </w:style>
  <w:style w:type="paragraph" w:styleId="20">
    <w:name w:val="Body Text Indent 2"/>
    <w:basedOn w:val="a"/>
    <w:rsid w:val="00151556"/>
    <w:pPr>
      <w:spacing w:line="360" w:lineRule="auto"/>
      <w:ind w:firstLine="709"/>
      <w:jc w:val="both"/>
    </w:pPr>
    <w:rPr>
      <w:sz w:val="28"/>
    </w:rPr>
  </w:style>
  <w:style w:type="paragraph" w:styleId="a5">
    <w:name w:val="Body Text"/>
    <w:basedOn w:val="a"/>
    <w:rsid w:val="00151556"/>
    <w:pPr>
      <w:jc w:val="both"/>
    </w:pPr>
  </w:style>
  <w:style w:type="paragraph" w:styleId="3">
    <w:name w:val="Body Text Indent 3"/>
    <w:basedOn w:val="a"/>
    <w:rsid w:val="00151556"/>
    <w:pPr>
      <w:ind w:left="7201"/>
      <w:jc w:val="both"/>
    </w:pPr>
  </w:style>
  <w:style w:type="paragraph" w:styleId="a6">
    <w:name w:val="Balloon Text"/>
    <w:basedOn w:val="a"/>
    <w:semiHidden/>
    <w:rsid w:val="00125EB7"/>
    <w:rPr>
      <w:rFonts w:ascii="Tahoma" w:hAnsi="Tahoma" w:cs="Tahoma"/>
      <w:sz w:val="16"/>
      <w:szCs w:val="16"/>
    </w:rPr>
  </w:style>
  <w:style w:type="paragraph" w:styleId="a7">
    <w:name w:val="List Paragraph"/>
    <w:basedOn w:val="a"/>
    <w:uiPriority w:val="34"/>
    <w:qFormat/>
    <w:rsid w:val="00DD77A2"/>
    <w:pPr>
      <w:ind w:left="720"/>
      <w:contextualSpacing/>
    </w:pPr>
  </w:style>
  <w:style w:type="character" w:customStyle="1" w:styleId="hmessagein">
    <w:name w:val="hmessagein"/>
    <w:basedOn w:val="a0"/>
    <w:rsid w:val="00DD77A2"/>
  </w:style>
  <w:style w:type="table" w:styleId="a8">
    <w:name w:val="Table Grid"/>
    <w:basedOn w:val="a1"/>
    <w:uiPriority w:val="59"/>
    <w:rsid w:val="00687F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1A7FC3"/>
    <w:pPr>
      <w:widowControl w:val="0"/>
      <w:autoSpaceDE w:val="0"/>
      <w:autoSpaceDN w:val="0"/>
      <w:adjustRightInd w:val="0"/>
      <w:spacing w:line="274" w:lineRule="exact"/>
      <w:ind w:hanging="1925"/>
    </w:pPr>
  </w:style>
  <w:style w:type="character" w:customStyle="1" w:styleId="FontStyle16">
    <w:name w:val="Font Style16"/>
    <w:basedOn w:val="a0"/>
    <w:uiPriority w:val="99"/>
    <w:rsid w:val="001A7FC3"/>
    <w:rPr>
      <w:rFonts w:ascii="Times New Roman" w:hAnsi="Times New Roman" w:cs="Times New Roman"/>
      <w:sz w:val="22"/>
      <w:szCs w:val="22"/>
    </w:rPr>
  </w:style>
  <w:style w:type="paragraph" w:styleId="a9">
    <w:name w:val="Normal (Web)"/>
    <w:basedOn w:val="a"/>
    <w:uiPriority w:val="99"/>
    <w:unhideWhenUsed/>
    <w:rsid w:val="00AF0F2D"/>
    <w:pPr>
      <w:spacing w:before="100" w:beforeAutospacing="1" w:after="100" w:afterAutospacing="1"/>
    </w:pPr>
  </w:style>
  <w:style w:type="paragraph" w:customStyle="1" w:styleId="ConsPlusNormal">
    <w:name w:val="ConsPlusNormal"/>
    <w:rsid w:val="00DB004B"/>
    <w:pPr>
      <w:widowControl w:val="0"/>
      <w:autoSpaceDE w:val="0"/>
      <w:autoSpaceDN w:val="0"/>
    </w:pPr>
    <w:rPr>
      <w:rFonts w:ascii="Calibri" w:hAnsi="Calibri" w:cs="Calibri"/>
      <w:sz w:val="22"/>
    </w:rPr>
  </w:style>
  <w:style w:type="paragraph" w:customStyle="1" w:styleId="ConsPlusNonformat">
    <w:name w:val="ConsPlusNonformat"/>
    <w:rsid w:val="00D3010B"/>
    <w:pPr>
      <w:widowControl w:val="0"/>
      <w:autoSpaceDE w:val="0"/>
      <w:autoSpaceDN w:val="0"/>
    </w:pPr>
    <w:rPr>
      <w:rFonts w:ascii="Courier New" w:hAnsi="Courier New" w:cs="Courier New"/>
    </w:rPr>
  </w:style>
  <w:style w:type="paragraph" w:styleId="aa">
    <w:name w:val="header"/>
    <w:basedOn w:val="a"/>
    <w:link w:val="ab"/>
    <w:unhideWhenUsed/>
    <w:rsid w:val="00701BC2"/>
    <w:pPr>
      <w:tabs>
        <w:tab w:val="center" w:pos="4677"/>
        <w:tab w:val="right" w:pos="9355"/>
      </w:tabs>
    </w:pPr>
  </w:style>
  <w:style w:type="character" w:customStyle="1" w:styleId="ab">
    <w:name w:val="Верхний колонтитул Знак"/>
    <w:basedOn w:val="a0"/>
    <w:link w:val="aa"/>
    <w:uiPriority w:val="99"/>
    <w:rsid w:val="00701BC2"/>
    <w:rPr>
      <w:sz w:val="24"/>
      <w:szCs w:val="24"/>
    </w:rPr>
  </w:style>
  <w:style w:type="paragraph" w:styleId="ac">
    <w:name w:val="footer"/>
    <w:basedOn w:val="a"/>
    <w:link w:val="ad"/>
    <w:uiPriority w:val="99"/>
    <w:semiHidden/>
    <w:unhideWhenUsed/>
    <w:rsid w:val="00701BC2"/>
    <w:pPr>
      <w:tabs>
        <w:tab w:val="center" w:pos="4677"/>
        <w:tab w:val="right" w:pos="9355"/>
      </w:tabs>
    </w:pPr>
  </w:style>
  <w:style w:type="character" w:customStyle="1" w:styleId="ad">
    <w:name w:val="Нижний колонтитул Знак"/>
    <w:basedOn w:val="a0"/>
    <w:link w:val="ac"/>
    <w:uiPriority w:val="99"/>
    <w:semiHidden/>
    <w:rsid w:val="00701BC2"/>
    <w:rPr>
      <w:sz w:val="24"/>
      <w:szCs w:val="24"/>
    </w:rPr>
  </w:style>
  <w:style w:type="character" w:customStyle="1" w:styleId="10">
    <w:name w:val="Основной текст Знак1"/>
    <w:basedOn w:val="a0"/>
    <w:uiPriority w:val="99"/>
    <w:locked/>
    <w:rsid w:val="00C172EC"/>
    <w:rPr>
      <w:rFonts w:ascii="Times New Roman" w:hAnsi="Times New Roman" w:cs="Times New Roman"/>
      <w:sz w:val="18"/>
      <w:szCs w:val="18"/>
      <w:u w:val="none"/>
    </w:rPr>
  </w:style>
</w:styles>
</file>

<file path=word/webSettings.xml><?xml version="1.0" encoding="utf-8"?>
<w:webSettings xmlns:r="http://schemas.openxmlformats.org/officeDocument/2006/relationships" xmlns:w="http://schemas.openxmlformats.org/wordprocessingml/2006/main">
  <w:divs>
    <w:div w:id="257956548">
      <w:bodyDiv w:val="1"/>
      <w:marLeft w:val="0"/>
      <w:marRight w:val="0"/>
      <w:marTop w:val="0"/>
      <w:marBottom w:val="0"/>
      <w:divBdr>
        <w:top w:val="none" w:sz="0" w:space="0" w:color="auto"/>
        <w:left w:val="none" w:sz="0" w:space="0" w:color="auto"/>
        <w:bottom w:val="none" w:sz="0" w:space="0" w:color="auto"/>
        <w:right w:val="none" w:sz="0" w:space="0" w:color="auto"/>
      </w:divBdr>
    </w:div>
    <w:div w:id="468281081">
      <w:bodyDiv w:val="1"/>
      <w:marLeft w:val="0"/>
      <w:marRight w:val="0"/>
      <w:marTop w:val="0"/>
      <w:marBottom w:val="0"/>
      <w:divBdr>
        <w:top w:val="none" w:sz="0" w:space="0" w:color="auto"/>
        <w:left w:val="none" w:sz="0" w:space="0" w:color="auto"/>
        <w:bottom w:val="none" w:sz="0" w:space="0" w:color="auto"/>
        <w:right w:val="none" w:sz="0" w:space="0" w:color="auto"/>
      </w:divBdr>
    </w:div>
    <w:div w:id="553859598">
      <w:bodyDiv w:val="1"/>
      <w:marLeft w:val="0"/>
      <w:marRight w:val="0"/>
      <w:marTop w:val="0"/>
      <w:marBottom w:val="0"/>
      <w:divBdr>
        <w:top w:val="none" w:sz="0" w:space="0" w:color="auto"/>
        <w:left w:val="none" w:sz="0" w:space="0" w:color="auto"/>
        <w:bottom w:val="none" w:sz="0" w:space="0" w:color="auto"/>
        <w:right w:val="none" w:sz="0" w:space="0" w:color="auto"/>
      </w:divBdr>
    </w:div>
    <w:div w:id="558394792">
      <w:bodyDiv w:val="1"/>
      <w:marLeft w:val="0"/>
      <w:marRight w:val="0"/>
      <w:marTop w:val="0"/>
      <w:marBottom w:val="0"/>
      <w:divBdr>
        <w:top w:val="none" w:sz="0" w:space="0" w:color="auto"/>
        <w:left w:val="none" w:sz="0" w:space="0" w:color="auto"/>
        <w:bottom w:val="none" w:sz="0" w:space="0" w:color="auto"/>
        <w:right w:val="none" w:sz="0" w:space="0" w:color="auto"/>
      </w:divBdr>
    </w:div>
    <w:div w:id="727386760">
      <w:bodyDiv w:val="1"/>
      <w:marLeft w:val="0"/>
      <w:marRight w:val="0"/>
      <w:marTop w:val="0"/>
      <w:marBottom w:val="0"/>
      <w:divBdr>
        <w:top w:val="none" w:sz="0" w:space="0" w:color="auto"/>
        <w:left w:val="none" w:sz="0" w:space="0" w:color="auto"/>
        <w:bottom w:val="none" w:sz="0" w:space="0" w:color="auto"/>
        <w:right w:val="none" w:sz="0" w:space="0" w:color="auto"/>
      </w:divBdr>
    </w:div>
    <w:div w:id="747269424">
      <w:bodyDiv w:val="1"/>
      <w:marLeft w:val="0"/>
      <w:marRight w:val="0"/>
      <w:marTop w:val="0"/>
      <w:marBottom w:val="0"/>
      <w:divBdr>
        <w:top w:val="none" w:sz="0" w:space="0" w:color="auto"/>
        <w:left w:val="none" w:sz="0" w:space="0" w:color="auto"/>
        <w:bottom w:val="none" w:sz="0" w:space="0" w:color="auto"/>
        <w:right w:val="none" w:sz="0" w:space="0" w:color="auto"/>
      </w:divBdr>
    </w:div>
    <w:div w:id="826364648">
      <w:bodyDiv w:val="1"/>
      <w:marLeft w:val="0"/>
      <w:marRight w:val="0"/>
      <w:marTop w:val="0"/>
      <w:marBottom w:val="0"/>
      <w:divBdr>
        <w:top w:val="none" w:sz="0" w:space="0" w:color="auto"/>
        <w:left w:val="none" w:sz="0" w:space="0" w:color="auto"/>
        <w:bottom w:val="none" w:sz="0" w:space="0" w:color="auto"/>
        <w:right w:val="none" w:sz="0" w:space="0" w:color="auto"/>
      </w:divBdr>
    </w:div>
    <w:div w:id="1014065787">
      <w:bodyDiv w:val="1"/>
      <w:marLeft w:val="0"/>
      <w:marRight w:val="0"/>
      <w:marTop w:val="0"/>
      <w:marBottom w:val="0"/>
      <w:divBdr>
        <w:top w:val="none" w:sz="0" w:space="0" w:color="auto"/>
        <w:left w:val="none" w:sz="0" w:space="0" w:color="auto"/>
        <w:bottom w:val="none" w:sz="0" w:space="0" w:color="auto"/>
        <w:right w:val="none" w:sz="0" w:space="0" w:color="auto"/>
      </w:divBdr>
    </w:div>
    <w:div w:id="1499736462">
      <w:bodyDiv w:val="1"/>
      <w:marLeft w:val="0"/>
      <w:marRight w:val="0"/>
      <w:marTop w:val="0"/>
      <w:marBottom w:val="0"/>
      <w:divBdr>
        <w:top w:val="none" w:sz="0" w:space="0" w:color="auto"/>
        <w:left w:val="none" w:sz="0" w:space="0" w:color="auto"/>
        <w:bottom w:val="none" w:sz="0" w:space="0" w:color="auto"/>
        <w:right w:val="none" w:sz="0" w:space="0" w:color="auto"/>
      </w:divBdr>
    </w:div>
    <w:div w:id="16352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570C-398E-4C6B-9BC4-7CAFF907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Тибайкина С</dc:creator>
  <cp:lastModifiedBy>Усманова А.М.</cp:lastModifiedBy>
  <cp:revision>2</cp:revision>
  <cp:lastPrinted>2022-01-17T11:53:00Z</cp:lastPrinted>
  <dcterms:created xsi:type="dcterms:W3CDTF">2022-01-26T11:16:00Z</dcterms:created>
  <dcterms:modified xsi:type="dcterms:W3CDTF">2022-01-26T11:16:00Z</dcterms:modified>
</cp:coreProperties>
</file>